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3132" w:firstLineChars="13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1.激光穴位治疗仪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技术参数：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01.使用电源：电压AC220V±22V、50Hz±1Hz；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02.激光源：半导体激光；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03.激光波长：630～780nm；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04.激光输出频率：2Hz、10Hz、25Hz、50Hz、100Hz；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05.激光输出功率：≤5mW；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06.定时时间：15～45分钟；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07.显示：触摸式液晶显示屏，全中文菜单；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08.输出通道数：12路输出，每4路1组，可单独操控，可同时治疗多人；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09.配有激光体表探头，用于激光无痛针灸和穴位照射治疗；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10.配有激光笔形探头，可用于口腔、耳道等较深的腔道；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11.配有激光鼻腔探头，用于鼻腔照射；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12.配有激光耳夹，用于激光耳穴治疗；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中医经络导平治疗仪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技术参数：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01.输出电压：0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5500V；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02.脉冲频率：0.5Hz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60Hz可调；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03.脉冲脉宽：0.4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2.2ms连续可调；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04.自增功能：100级,每24秒自动增加1级强度；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05.治疗部位：头面、肢体、躯干、截瘫；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06.输出通道：12组24个独立通道；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08.使用电源：220V±22V、50HZ±1HZ；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09.输入功率：&lt;100VA；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10.显示：10.4寸超大真彩TFT液晶显示屏；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11.治疗时间：5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～60分种，默认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30分钟；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firstLine="2891" w:firstLineChars="1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3、红蓝光治疗仪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技术参数：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1、波长:峰值波长介于620nm~650nm之间。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1.1光源：大功率集成光源，寿命＞50000小时。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1.2双辅射器，可同时工作，也可单独工作.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2、a)光功率密度范围(有效红光照度):距出光口40mm处:60mW/cm²±25％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b)有效红光辐照度的均匀性大于0.4;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c)有效红光辐照度的不稳定度不大于±10%。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3、辐射光谱：600nm-760nm范围内的辐照度与200nm-1400nm范围内的辐照度的比值不小于0.8。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4、紫外辐射:有效辐照面上任一点的紫外辐射(波长从200nm-400nm)不超过1x10-4mW/cm²(1x10-3W/m²)。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5、红外辐射:有效辐照面上任一点的红外辐射(波长从760nm-1400nm)不超过10mW/cm²(100W/m²)。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6、光功率:距出光口40mm处&gt;3W。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7、温度范围：37℃-39℃恒温。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8、光斑范围:距出光口40mm处，光斑直径为:φ120mm±30%。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9、机械定时器持续时间为不大于60min，时钟控制精度为±2%;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基本参数: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 xml:space="preserve">a)输入电压:交流220V、50Hz;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b)输入功率:100VA;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c)熔断器:φ5x20-F5AL250V;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d)电击防护:I类B型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2"/>
          <w:sz w:val="24"/>
          <w:szCs w:val="24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891" w:firstLineChars="1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4、恒温恒湿培养箱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技术参数：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leftChars="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采用镜面不锈钢内胆，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温度控制器，采用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不大于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7寸真彩触摸屏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设备设有独立限温控制器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箱体内有冷、热气流风道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设备背面上方有电源进线及保险丝座，下方有放水阀、溢水口；右侧中部有加水口并配有加水水桶。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具有超温报警、压缩机延时、自动化霜、自动压缩机开启保护等功能。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4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箱体左侧设有一直径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不小于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Ф40mm测试孔，为用户进行有关测试时提供方便。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二、技术性能指标</w:t>
      </w:r>
    </w:p>
    <w:tbl>
      <w:tblPr>
        <w:tblStyle w:val="5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6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控温范围</w:t>
            </w:r>
          </w:p>
        </w:tc>
        <w:tc>
          <w:tcPr>
            <w:tcW w:w="6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5℃-60℃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控温波动</w:t>
            </w:r>
          </w:p>
        </w:tc>
        <w:tc>
          <w:tcPr>
            <w:tcW w:w="6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温度均匀性</w:t>
            </w:r>
          </w:p>
        </w:tc>
        <w:tc>
          <w:tcPr>
            <w:tcW w:w="6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控湿范围</w:t>
            </w:r>
          </w:p>
        </w:tc>
        <w:tc>
          <w:tcPr>
            <w:tcW w:w="6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40%-90%RH (10-60℃)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湿度波动</w:t>
            </w:r>
          </w:p>
        </w:tc>
        <w:tc>
          <w:tcPr>
            <w:tcW w:w="6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±5--8%RH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5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制冷系统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制冷方式</w:t>
            </w:r>
          </w:p>
        </w:tc>
        <w:tc>
          <w:tcPr>
            <w:tcW w:w="6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单级压缩机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冷却器</w:t>
            </w:r>
          </w:p>
        </w:tc>
        <w:tc>
          <w:tcPr>
            <w:tcW w:w="6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风冷式冷却器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风机</w:t>
            </w:r>
          </w:p>
        </w:tc>
        <w:tc>
          <w:tcPr>
            <w:tcW w:w="6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高效离心风机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工作环境温度</w:t>
            </w:r>
          </w:p>
        </w:tc>
        <w:tc>
          <w:tcPr>
            <w:tcW w:w="6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+5℃-35℃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电源</w:t>
            </w:r>
          </w:p>
        </w:tc>
        <w:tc>
          <w:tcPr>
            <w:tcW w:w="6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ind w:firstLine="600" w:firstLineChars="25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AC:  220v 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输入功率</w:t>
            </w:r>
          </w:p>
        </w:tc>
        <w:tc>
          <w:tcPr>
            <w:tcW w:w="6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容积</w:t>
            </w:r>
          </w:p>
        </w:tc>
        <w:tc>
          <w:tcPr>
            <w:tcW w:w="6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内胆尺寸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(mm)</w:t>
            </w:r>
          </w:p>
        </w:tc>
        <w:tc>
          <w:tcPr>
            <w:tcW w:w="6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300*400*400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安全装置</w:t>
            </w:r>
          </w:p>
        </w:tc>
        <w:tc>
          <w:tcPr>
            <w:tcW w:w="6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压缩机过热保护、过载保护、超温保护等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leftChars="0" w:firstLine="241" w:firstLineChars="100"/>
        <w:textAlignment w:val="auto"/>
        <w:rPr>
          <w:rFonts w:hint="eastAsia" w:ascii="宋体" w:hAnsi="宋体" w:eastAsia="宋体" w:cs="宋体"/>
          <w:b/>
          <w:bCs w:val="0"/>
          <w:i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kern w:val="0"/>
          <w:sz w:val="24"/>
          <w:szCs w:val="24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leftChars="0" w:firstLine="241" w:firstLineChars="100"/>
        <w:textAlignment w:val="auto"/>
        <w:rPr>
          <w:rFonts w:hint="eastAsia" w:ascii="宋体" w:hAnsi="宋体" w:eastAsia="宋体" w:cs="宋体"/>
          <w:b/>
          <w:bCs w:val="0"/>
          <w:i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leftChars="0" w:firstLine="241" w:firstLineChars="100"/>
        <w:textAlignment w:val="auto"/>
        <w:rPr>
          <w:rFonts w:hint="eastAsia" w:ascii="宋体" w:hAnsi="宋体" w:eastAsia="宋体" w:cs="宋体"/>
          <w:b/>
          <w:bCs w:val="0"/>
          <w:i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leftChars="0" w:firstLine="3373" w:firstLineChars="1400"/>
        <w:textAlignment w:val="auto"/>
        <w:rPr>
          <w:rFonts w:hint="eastAsia" w:ascii="宋体" w:hAnsi="宋体" w:eastAsia="宋体" w:cs="宋体"/>
          <w:b/>
          <w:bCs w:val="0"/>
          <w:i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kern w:val="0"/>
          <w:sz w:val="24"/>
          <w:szCs w:val="24"/>
          <w:lang w:val="en-US" w:eastAsia="zh-CN" w:bidi="ar"/>
        </w:rPr>
        <w:t xml:space="preserve">  5.艾灸烟雾净化器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技术参数：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440" w:lineRule="atLeas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1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额定电压：220/110V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440" w:lineRule="atLeas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2  额定功率：200W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40" w:lineRule="atLeas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3  产品尺寸：425*250*410mm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±5mm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40" w:lineRule="atLeas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4  净重： 18KG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±2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KG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40" w:lineRule="atLeas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5  噪音：≤55DB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40" w:lineRule="atLeas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6  流量：160*2（m³/H）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40" w:lineRule="atLeas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7  滤芯层数：4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40" w:lineRule="atLeas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8  进风口：2*75mm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40" w:lineRule="atLeas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9  电源方式：交流电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40" w:lineRule="atLeas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440" w:lineRule="atLeast"/>
        <w:ind w:left="0" w:right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6、小型中药打粉机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技术参数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工作电压（V）: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AC220V  50HZ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功率（W）: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转速（转/分）（r/min）: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粉碎室尺寸（直径×高）（mm）: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∮100×40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每次粉碎量（≤g）: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粉碎细度（目）: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40-200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外形尺寸（直径×高）（≤mm）: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∮160×320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全自动生化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生化检测系统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技术参数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1.12.1检测速度：生化比色分析恒速≥4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测试/小时，加电解质速度≥6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测试/小时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可选配增加电解质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1.2检测方法学，要求具备终点法，两点法，速率法等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 急诊检测能力，急诊样本优先检测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1.4光学系统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1.4.1 分光方式 光栅后分光方式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1.4.2 波长数量及范围 波长数量≥12个；范围要求340~800nm任选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1.4.3吸光度线性范围 0-3.5ABS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1.5样本系统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1.5.1 进样方式 智能灵活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1.5.2 样本针功能 具有凝块检测功能，液面探测功能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1.5.3最小反应体积可低至100ul，节省试剂使用。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1.5.4 样本量 1.5~45ul，0.1ul步进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1.5.5样本位：≥10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样本（不含软件扩展位）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1.6 试剂系统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1.6.1 试剂量10~200ul，0.5ul步进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1.6.2 试剂冷藏 具有24小时试剂冷藏功能，要求试剂冷藏仓恒温2~8℃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1.6.3 试剂位 ≥9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个（不含扩展位）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1.7反应系统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1.7.1 温控方式：固体直热，无需添加任何恒温液和保养剂，免维护免保养，控温精度要求达到37±0.1℃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1.7.2 比色杯在线监控：在线监控报警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1.7.3 交叉污染率≤0.05%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1.7.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 最大同时在线分析项目≥90项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1.7.5 反应杯位：≥90个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1.8其他系统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1.8.1具有酶线性拓展功能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1.8.2支持HbA1c全血测试功能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1.8.3清洗系统：带自动清洗工作站，自动8阶温水清洗,避免交叉污染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spacing w:line="440" w:lineRule="atLeast"/>
        <w:ind w:firstLine="1687" w:firstLineChars="7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多通道干式免疫荧光分析仪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440" w:lineRule="atLeast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、工作模式：机内反应，可同时不少于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15个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项目检测，孵育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量不少于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个试剂卡，具备自动退卡功能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4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、温控：带有温控模块，保证检测结果稳定性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、结果数据管理：可存储结果数据不少于10000条，可智能选择结果查询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配套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试剂卡效期：常温保存不少于1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、标本类型：全血、血清、血浆均可适用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、检测时间：≤15min获得结果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firstLine="1687" w:firstLineChars="7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firstLine="1687" w:firstLineChars="7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firstLine="1687" w:firstLineChars="7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firstLine="1687" w:firstLineChars="7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firstLine="1687" w:firstLineChars="7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9、电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子婴儿测量床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参数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身高测量方式： 采用超声波测距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体重测量方式： 精密平衡梁式压力传感器称重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显示方式 ：主显示屏 LED 显示屏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语音提示 ：有语音自动播报测量结果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主芯片 ：ARM 芯片组（1、扩展性，方便后期扩展 2、工业级可靠性 3、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反应速度快）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测量范围 ：身高：0-103cm  坐高：0-103cm 体重：0-50kg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精确度 ：身高：0.5cm  坐高：0.5cm 体重：0.01kg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技术特点 ：采用先进的 ARM 技术，提供移植 TCP/IP 协议，FAT32文件管理系统，GUI 人机界面驱动，GP10驱动及相应的函数库，使机器的功耗更低，测量更加稳定，快速，准确。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使用温湿度 ：-10~40℃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环境湿度 ：＜８５％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数据输出格式 ：RS232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电源电压 ：AC 220V 50HZ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电击防护 ：I 类 B 型设备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外形设计 ：测量、显示、播报一体化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测量速度 ：360次/小时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440" w:lineRule="atLeas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168" w:firstLineChars="9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168" w:firstLineChars="9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10、新生儿访视筛查包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1.访视包：尺寸：62*35*12.5CM，提供省级检验报告。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before="100" w:beforeAutospacing="1" w:after="75" w:line="4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.多功能婴儿秤：采用电阻变化测量测量，可伸缩，自动显示屏显示身高、体重，身高测量范围:48cm-68cm ，测量精度：±0.1cm ，测量单位：cm。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before="100" w:beforeAutospacing="1" w:after="75" w:line="4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.体重测量范围：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不小于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0.05-30kg，测量精度：±5g，测量单位：kg。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before="100" w:beforeAutospacing="1" w:after="75" w:line="4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5.显示：背光液晶。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before="100" w:beforeAutospacing="1" w:after="75" w:line="4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6.功能：去皮计量，固定计量。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before="100" w:beforeAutospacing="1" w:after="75" w:line="4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7.按键标识：中文标示。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before="100" w:beforeAutospacing="1" w:after="75" w:line="4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8.手动开关，60秒无操作自动关机。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before="100" w:beforeAutospacing="1" w:after="75" w:line="4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9.工作环境：0°C-40°C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before="100" w:beforeAutospacing="1" w:after="75" w:line="4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10.电池电压：4X1.5VAAA电池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11、儿童发育评估系统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0~6岁儿童智能发育筛查测验 (运动、社会适应、智力)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12、直接检眼镜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技术参数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照明形式：大光斑（￠3.2mm）、小光斑（￠1.6mm）、裂隙、中心网格、无赤片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屈光度补偿：0、±1D、±2D、±3D、±4D、±5D、±6D、±8D、±10D、±12D、±16D、±20D、-25D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光源：3.6V、2.6W微型卤钨灯泡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电源：交流220V/50Hz 110V/60Hz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440" w:lineRule="atLeas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输入功率：5VA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9" w:firstLineChars="10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中频电疗仪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技术参数：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01.中频基波波形：中频脉冲方波；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02.低频调制波形：方波、锯齿波、三角波、棱形波、正弦波及混合波；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03.输出信号极性：按摩模式为对称波形，导入模式波形主要为非对称波形；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04.低频脉冲频率：1～440Hz；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05.中频脉冲频率：1250～4000Hz；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06.输出强度范围：0～99共100级步进可调；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07.定时时间：设定范围1～60分钟，默认30分钟；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08.最大输出电流：＜100mA；</w:t>
      </w:r>
    </w:p>
    <w:p>
      <w:pPr>
        <w:keepNext w:val="0"/>
        <w:keepLines w:val="0"/>
        <w:pageBreakBefore w:val="0"/>
        <w:tabs>
          <w:tab w:val="left" w:pos="810"/>
        </w:tabs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09.使用电源：AC220V±22V、50Hz±1Hz；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10.输入功率：＜100VA；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11.显示：触摸式液晶显示屏，中文菜单；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12.治疗模式：具备中频按摩、药物导入多种治疗模式；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13.输出通道：两通道独立输出，可同时治疗2人；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14.输入功率:100VA；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1928" w:firstLineChars="8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1928" w:firstLineChars="8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1928" w:firstLineChars="8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神经肌肉电刺激仪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技术参数：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1、工作条件：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a) 环境温度     5℃～40℃；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b) 相对湿度     ≤80%；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c) 大气压范围   860hPa～1060hPa；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d) 电源         AC220V±22V   50Hz±1Hz；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ind w:firstLine="240" w:firstLineChars="1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e) 输入功率：   50VA；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、脉冲频率：0.5Hz～500Hz范围，允差为每档最高频率的±15%；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、脉冲宽度：1ms～10ms，允差±30%；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、输出强度：500Ω负载下0mA～100mA连续可调，步进1mA，最大输出值允差±30%；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、治疗时间：5min～30min连续可调，步进1min，允差±10%，到时后有声音报时；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atLeas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、连续工作时间≥4h；</w:t>
      </w:r>
    </w:p>
    <w:p>
      <w:pPr>
        <w:pStyle w:val="2"/>
        <w:spacing w:before="156" w:after="156" w:line="36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ED71D"/>
    <w:multiLevelType w:val="singleLevel"/>
    <w:tmpl w:val="9C8ED71D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F11F19FF"/>
    <w:multiLevelType w:val="multilevel"/>
    <w:tmpl w:val="F11F19FF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B8910C4"/>
    <w:rsid w:val="00AD302E"/>
    <w:rsid w:val="081F44B0"/>
    <w:rsid w:val="091257A7"/>
    <w:rsid w:val="09A57283"/>
    <w:rsid w:val="0B8910C4"/>
    <w:rsid w:val="113118BF"/>
    <w:rsid w:val="17E617DE"/>
    <w:rsid w:val="1ABB2AC9"/>
    <w:rsid w:val="1B940D4C"/>
    <w:rsid w:val="1EA32E44"/>
    <w:rsid w:val="1F7A6E73"/>
    <w:rsid w:val="23855940"/>
    <w:rsid w:val="27CB239B"/>
    <w:rsid w:val="2BDA2757"/>
    <w:rsid w:val="2D502C75"/>
    <w:rsid w:val="34FF468A"/>
    <w:rsid w:val="3C5965A4"/>
    <w:rsid w:val="43023218"/>
    <w:rsid w:val="45AA78B4"/>
    <w:rsid w:val="493F5E2D"/>
    <w:rsid w:val="4C600F5D"/>
    <w:rsid w:val="4C725547"/>
    <w:rsid w:val="4D2B681B"/>
    <w:rsid w:val="50672F6A"/>
    <w:rsid w:val="5C4A04E1"/>
    <w:rsid w:val="5C673DAF"/>
    <w:rsid w:val="632744E1"/>
    <w:rsid w:val="6A464C09"/>
    <w:rsid w:val="6CE41A02"/>
    <w:rsid w:val="6F5C0A2B"/>
    <w:rsid w:val="76876745"/>
    <w:rsid w:val="7DED5311"/>
    <w:rsid w:val="7E2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2023-10-25T08:07:00Z</dcterms:created>
  <dc:creator>柠檬</dc:creator>
  <cp:lastModifiedBy>铁甲依然在K</cp:lastModifiedBy>
  <dcterms:modified xsi:type="dcterms:W3CDTF">2023-10-30T02:53:50Z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EB4A28BE7A9F4E00BFBFC1EBC37326C2_11</vt:lpwstr>
  </property>
</Properties>
</file>