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高流量</w:t>
      </w:r>
      <w:r>
        <w:rPr>
          <w:rFonts w:hint="eastAsia" w:ascii="宋体" w:hAnsi="宋体" w:eastAsia="宋体" w:cs="宋体"/>
          <w:sz w:val="24"/>
          <w:szCs w:val="24"/>
        </w:rPr>
        <w:t>呼吸湿化治疗仪技术参数</w:t>
      </w:r>
    </w:p>
    <w:p>
      <w:pPr>
        <w:pStyle w:val="2"/>
        <w:rPr>
          <w:rFonts w:hint="eastAsia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GB4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用途：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自主呼吸能力并需要辅助呼吸治疗的病人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需实行气道保护策略患者 (包括人工气道患者)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需要支气管净化治疗患者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。接受进口产品。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GB4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技术参数：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流量设置范围：2 - 50升/分；流量调节方式：方便、快捷。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</w:rPr>
        <w:t>氧浓度调节范围：21-100%；氧浓度调节方式连续可调。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输送气体的温湿度性能：在31℃目标温度时&gt;10mg/L；在37℃目标温度时&gt;30mg/L。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实时监测参数：输送气体的流速，输送气体的温度，输送气体的氧浓度。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氧气气源使用设备带中心供氧。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主机具氧浓度监测系统，无需氧电池耗材。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Cs/>
          <w:sz w:val="24"/>
          <w:szCs w:val="24"/>
        </w:rPr>
        <w:t>氧浓度测量精度±3%。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内置涡轮技术：无需空压机，无气源也可独立工作。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管路预置螺旋加热丝，同时具有加热和监测功能，</w:t>
      </w:r>
      <w:r>
        <w:rPr>
          <w:rFonts w:hint="eastAsia" w:ascii="宋体" w:hAnsi="宋体" w:eastAsia="宋体" w:cs="宋体"/>
          <w:bCs/>
          <w:sz w:val="24"/>
          <w:szCs w:val="24"/>
        </w:rPr>
        <w:t>医院使用时间最长可达7天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提供自动注水式湿化水罐，保证输出气体的有效湿化。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可选病人连接界面： A.鼻塞3种：小号、中号、大号；B.人工气道连接管。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病人界面连接管能有效减少液态冷凝水的形成，保证治疗患者</w:t>
      </w:r>
      <w:r>
        <w:rPr>
          <w:rFonts w:hint="eastAsia" w:ascii="宋体" w:hAnsi="宋体" w:eastAsia="宋体" w:cs="宋体"/>
          <w:bCs/>
          <w:sz w:val="24"/>
          <w:szCs w:val="24"/>
        </w:rPr>
        <w:t>的舒适性和治疗的安全性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主机具有细菌过滤功能，</w:t>
      </w:r>
      <w:r>
        <w:rPr>
          <w:rFonts w:hint="eastAsia" w:ascii="宋体" w:hAnsi="宋体" w:eastAsia="宋体" w:cs="宋体"/>
          <w:bCs/>
          <w:sz w:val="24"/>
          <w:szCs w:val="24"/>
        </w:rPr>
        <w:t>细菌过滤效率 &gt;99.9%，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有效避免交叉感染。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 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  <w:t>呼吸湿化治疗仪.................................1台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  <w:t>消毒管路.......................................1套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  <w:t>可移动支架/台车................................1套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  <w:t>储物篮子.......................................1个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二、生物刺激反馈仪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技术</w:t>
      </w:r>
      <w:r>
        <w:rPr>
          <w:rFonts w:hint="eastAsia" w:ascii="宋体" w:hAnsi="宋体" w:eastAsia="宋体" w:cs="宋体"/>
          <w:sz w:val="24"/>
          <w:szCs w:val="24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instrText xml:space="preserve"> = 1 \* GB4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㈠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用途：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适用于盆底功能障碍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性疾病的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治疗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instrText xml:space="preserve"> = 2 \* GB4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㈡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至少具有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个电刺激通道、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个生物反馈通道、一个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内置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压力通道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标配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个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线控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通道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远距离调节电流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肌电信号测量范围≥1-1500μV。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肌电信号分辨率≤0.5μV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差模输入阻抗≥8 MΩ。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刺激频率≥2-200Hz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刺激脉宽≥50-700μS。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5、标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配有压力气囊，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主机内置气泵和压力传感器，基础气压≥50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mmHg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压力测量范围 ≥10-105mmHg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测量分辨率≤1mmHg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6、具有联网功能模块，支持护士工作站、医生工作站、同类设备以及服务器联网。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7、一体化设计，刺激反馈主机内置于工作站推车机箱内，抗电磁干扰良好。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8、配套用耗材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生命体征信息采集终端及管理系统技术参数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instrText xml:space="preserve"> = 1 \* GB4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㈠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用途：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通过与HIS/EMR系统无缝对接，医嘱、护士/病人信息等数据交互，实现了体征医嘱执行与核对、自动采集和上传体征数据、体征数据展示与提醒等功能。提高护士工作效率，减少工作差错，提高护理工作质量，确保体征数据准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instrText xml:space="preserve"> = 2 \* GB4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㈡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系统对接：无条件对接医院的现运行或新建的信息系统包括并不限于HIS、EMR等并提供数据给第三方系统提取数据；生命体征数据能够接入医院电子病历系统。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生命体征医嘱执行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功能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：能够获取HIS系统体征医嘱信息，提示测量项目、频次、时间以及医嘱执行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便携性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手持掌上设备，自带嵌入式扫码器，能识别读取二维码及条码信息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无线通讯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WIFI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Bluetooth ；网络制式:全网通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2.4Ghz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5Ghz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WIFI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测量参数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：无创血压、脉搏、血氧饱和度、脉率、体温、呼吸，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6项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生命体征自动测量，整体注册。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无创血压技术参数：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测量原理--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振荡法(示波法)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测量对象：成人、儿童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血氧参数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测量范围 0%～100%；测量对象：成人、儿童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脉搏参数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测量范围 25 bpm～250 bpm；测量精度 ±1 bpm或±1 %，取大者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呼吸测量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测量方法：脉搏波法测量呼吸率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10、腋下电子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体温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计测量精度：35.00℃ ~38.00℃范围内：±0.05℃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11、腋下电子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体温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计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消毒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具备防水功能和耐腐蚀性，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可用酒精、消毒液浸泡消毒，符合院感管理要求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  <w:t xml:space="preserve"> 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主机.............................................1台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充电底座.........................................1个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成人、儿童无创血压袖套...........................1只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成人、儿童指夹式血氧探头.........................1只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93" w:afterLines="30" w:line="440" w:lineRule="atLeast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腋下二维码电子体温计.............................1只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3AA75"/>
    <w:multiLevelType w:val="singleLevel"/>
    <w:tmpl w:val="3203AA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F83EA5"/>
    <w:multiLevelType w:val="singleLevel"/>
    <w:tmpl w:val="70F83EA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325050"/>
    <w:rsid w:val="00027610"/>
    <w:rsid w:val="000509BA"/>
    <w:rsid w:val="00080355"/>
    <w:rsid w:val="000E13B8"/>
    <w:rsid w:val="000E1E3F"/>
    <w:rsid w:val="000F445C"/>
    <w:rsid w:val="00132965"/>
    <w:rsid w:val="001E26E3"/>
    <w:rsid w:val="002467E7"/>
    <w:rsid w:val="002741E6"/>
    <w:rsid w:val="002B7943"/>
    <w:rsid w:val="003045FF"/>
    <w:rsid w:val="00305491"/>
    <w:rsid w:val="00325050"/>
    <w:rsid w:val="0043126A"/>
    <w:rsid w:val="0043189E"/>
    <w:rsid w:val="004A4F99"/>
    <w:rsid w:val="004D590E"/>
    <w:rsid w:val="004E6513"/>
    <w:rsid w:val="00507A8F"/>
    <w:rsid w:val="0053594E"/>
    <w:rsid w:val="005419CD"/>
    <w:rsid w:val="0056722E"/>
    <w:rsid w:val="005F5BF6"/>
    <w:rsid w:val="00655A3A"/>
    <w:rsid w:val="0069378C"/>
    <w:rsid w:val="00726711"/>
    <w:rsid w:val="00805EEE"/>
    <w:rsid w:val="00867041"/>
    <w:rsid w:val="00887D4A"/>
    <w:rsid w:val="008B29C0"/>
    <w:rsid w:val="00947EF2"/>
    <w:rsid w:val="00970C5C"/>
    <w:rsid w:val="00A054A7"/>
    <w:rsid w:val="00A5441F"/>
    <w:rsid w:val="00AC4708"/>
    <w:rsid w:val="00AD689F"/>
    <w:rsid w:val="00C031F0"/>
    <w:rsid w:val="00C75F72"/>
    <w:rsid w:val="00CD2341"/>
    <w:rsid w:val="00D1546E"/>
    <w:rsid w:val="00ED3CFC"/>
    <w:rsid w:val="00FD47F3"/>
    <w:rsid w:val="02086349"/>
    <w:rsid w:val="20BE18EA"/>
    <w:rsid w:val="360660B6"/>
    <w:rsid w:val="36E54CAF"/>
    <w:rsid w:val="38186154"/>
    <w:rsid w:val="393535BC"/>
    <w:rsid w:val="3A9C0E31"/>
    <w:rsid w:val="6FDD19B8"/>
    <w:rsid w:val="7494006D"/>
    <w:rsid w:val="7E6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spacing w:line="240" w:lineRule="auto"/>
      <w:ind w:firstLine="420"/>
    </w:pPr>
    <w:rPr>
      <w:rFonts w:ascii="宋体" w:hAnsi="Arial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1352</Words>
  <Characters>1800</Characters>
  <Lines>17</Lines>
  <Paragraphs>4</Paragraphs>
  <TotalTime>21</TotalTime>
  <ScaleCrop>false</ScaleCrop>
  <LinksUpToDate>false</LinksUpToDate>
  <CharactersWithSpaces>1830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2022-12-12T02:17:00Z</dcterms:created>
  <dc:creator>Administrator</dc:creator>
  <cp:lastModifiedBy>铁甲依然在K</cp:lastModifiedBy>
  <dcterms:modified xsi:type="dcterms:W3CDTF">2023-02-16T09:20:54Z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61FE7B21A65A4F3DA4DBE581961E4FDF</vt:lpwstr>
  </property>
</Properties>
</file>