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20" w:lineRule="exact"/>
        <w:jc w:val="center"/>
        <w:rPr>
          <w:rFonts w:hint="eastAsia" w:cs="宋体"/>
          <w:b/>
          <w:bCs/>
          <w:sz w:val="32"/>
          <w:szCs w:val="32"/>
        </w:rPr>
      </w:pPr>
      <w:r>
        <w:rPr>
          <w:rFonts w:hint="eastAsia" w:ascii="宋体" w:eastAsia="宋体" w:cs="宋体"/>
          <w:b/>
          <w:bCs/>
          <w:sz w:val="32"/>
          <w:szCs w:val="32"/>
          <w:lang w:val="en-US" w:eastAsia="zh-CN"/>
        </w:rPr>
        <w:t>评分办法</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b/>
          <w:bCs/>
          <w:color w:val="auto"/>
          <w:sz w:val="24"/>
          <w:szCs w:val="24"/>
        </w:rPr>
      </w:pPr>
      <w:r>
        <w:rPr>
          <w:rFonts w:ascii="宋体" w:eastAsia="宋体" w:cs="宋体"/>
          <w:b/>
          <w:bCs/>
          <w:color w:val="auto"/>
          <w:sz w:val="24"/>
          <w:szCs w:val="24"/>
        </w:rPr>
        <w:t>一、评标原则</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（一）评标依据：评委将以招投标文件为评标依据，对投标人的投标报价、技术性能、履约能力、售后服务及政策功能等方面内容按百分制打分。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（二）评标方式：以封闭方式进行。</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（三）</w:t>
      </w:r>
      <w:r>
        <w:rPr>
          <w:rFonts w:hint="eastAsia" w:ascii="宋体" w:eastAsia="宋体" w:cs="宋体"/>
          <w:color w:val="auto"/>
          <w:sz w:val="24"/>
          <w:szCs w:val="24"/>
          <w:lang w:eastAsia="zh-CN"/>
        </w:rPr>
        <w:t>医院询价小组</w:t>
      </w:r>
      <w:r>
        <w:rPr>
          <w:rFonts w:ascii="宋体" w:eastAsia="宋体" w:cs="宋体"/>
          <w:color w:val="auto"/>
          <w:sz w:val="24"/>
          <w:szCs w:val="24"/>
        </w:rPr>
        <w:t>要严格遵守政府采购相关法律制度，依法履行各自职责，公正、客观、审慎地组织和参与评审工作。</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b/>
          <w:bCs/>
          <w:color w:val="auto"/>
          <w:sz w:val="24"/>
          <w:szCs w:val="24"/>
        </w:rPr>
      </w:pPr>
      <w:r>
        <w:rPr>
          <w:rFonts w:ascii="宋体" w:eastAsia="宋体" w:cs="宋体"/>
          <w:b/>
          <w:bCs/>
          <w:color w:val="auto"/>
          <w:sz w:val="24"/>
          <w:szCs w:val="24"/>
        </w:rPr>
        <w:t>二、评定方法</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（一）对进入详评的，采用百分制综合评分法。</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（二）计分办法（按四舍五入取至百分位）：</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1</w:t>
      </w:r>
      <w:r>
        <w:rPr>
          <w:rFonts w:hint="eastAsia" w:ascii="宋体" w:cs="宋体"/>
          <w:color w:val="auto"/>
          <w:sz w:val="24"/>
          <w:szCs w:val="24"/>
          <w:lang w:eastAsia="zh-CN"/>
        </w:rPr>
        <w:t>、</w:t>
      </w:r>
      <w:r>
        <w:rPr>
          <w:rFonts w:ascii="宋体" w:eastAsia="宋体" w:cs="宋体"/>
          <w:color w:val="auto"/>
          <w:sz w:val="24"/>
          <w:szCs w:val="24"/>
        </w:rPr>
        <w:t>价格分……………………………………………………………（满分40分）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（1）以进入综合评分环节的最低的评标报价为基准价，基准价报价得分为</w:t>
      </w: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（2）价格分计算公式：        </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某投标人价格分=基准价/某投标人评标报价金额×</w:t>
      </w: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 xml:space="preserve">分 </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2、技术性能分…………………………………………………………………（满分20分）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基础分（满分20分）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通过资格性审查和符合性审查满足招标文件要求的投标人得</w:t>
      </w:r>
      <w:r>
        <w:rPr>
          <w:rFonts w:hint="eastAsia" w:ascii="宋体" w:cs="宋体"/>
          <w:color w:val="auto"/>
          <w:sz w:val="24"/>
          <w:szCs w:val="24"/>
          <w:lang w:val="en-US" w:eastAsia="zh-CN"/>
        </w:rPr>
        <w:t>20</w:t>
      </w:r>
      <w:r>
        <w:rPr>
          <w:rFonts w:ascii="宋体" w:eastAsia="宋体" w:cs="宋体"/>
          <w:color w:val="auto"/>
          <w:sz w:val="24"/>
          <w:szCs w:val="24"/>
        </w:rPr>
        <w:t>分基本分。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①带“▲”项为重要技术指标，投标人投标文件的技术参数如有不满足，每一项扣5分，扣完为止；</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②未标记符号的技术指标，投标人投标文件的技术参数如有不满足，每一项扣1分，扣完为止；</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说明：带“▲”项的重要技术指标，投标人须提供第三方检验机构出具的检验报告复印件作为证明材料并加盖投标人公章，如不提供或提供的证明与要求不符，不准确，不清晰，均视为不满足。</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3、履约能力分………………………………………………………………(满分</w:t>
      </w:r>
      <w:r>
        <w:rPr>
          <w:rFonts w:hint="eastAsia" w:ascii="宋体" w:cs="宋体"/>
          <w:color w:val="auto"/>
          <w:sz w:val="24"/>
          <w:szCs w:val="24"/>
          <w:lang w:val="en-US" w:eastAsia="zh-CN"/>
        </w:rPr>
        <w:t>20</w:t>
      </w:r>
      <w:r>
        <w:rPr>
          <w:rFonts w:ascii="宋体" w:eastAsia="宋体" w:cs="宋体"/>
          <w:color w:val="auto"/>
          <w:sz w:val="24"/>
          <w:szCs w:val="24"/>
        </w:rPr>
        <w:t>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（1）信誉分(满分</w:t>
      </w:r>
      <w:r>
        <w:rPr>
          <w:rFonts w:hint="eastAsia" w:ascii="宋体" w:cs="宋体"/>
          <w:color w:val="auto"/>
          <w:sz w:val="24"/>
          <w:szCs w:val="24"/>
          <w:lang w:val="en-US" w:eastAsia="zh-CN"/>
        </w:rPr>
        <w:t>5</w:t>
      </w:r>
      <w:r>
        <w:rPr>
          <w:rFonts w:ascii="宋体" w:eastAsia="宋体" w:cs="宋体"/>
          <w:color w:val="auto"/>
          <w:sz w:val="24"/>
          <w:szCs w:val="24"/>
        </w:rPr>
        <w:t>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①投标人或所投产品或所投产品生产厂家具有信息安全管理体系（ISO27001）认证证书，且认证范围包含“信息系统集成、软件设计与开发”的得</w:t>
      </w:r>
      <w:r>
        <w:rPr>
          <w:rFonts w:hint="eastAsia" w:ascii="宋体" w:cs="宋体"/>
          <w:color w:val="auto"/>
          <w:sz w:val="24"/>
          <w:szCs w:val="24"/>
          <w:lang w:val="en-US" w:eastAsia="zh-CN"/>
        </w:rPr>
        <w:t>5</w:t>
      </w:r>
      <w:r>
        <w:rPr>
          <w:rFonts w:ascii="宋体" w:eastAsia="宋体" w:cs="宋体"/>
          <w:color w:val="auto"/>
          <w:sz w:val="24"/>
          <w:szCs w:val="24"/>
        </w:rPr>
        <w:t>分，否则不计分；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eastAsia="宋体" w:cs="宋体"/>
          <w:color w:val="auto"/>
          <w:sz w:val="24"/>
          <w:szCs w:val="24"/>
        </w:rPr>
      </w:pPr>
      <w:r>
        <w:rPr>
          <w:rFonts w:hint="eastAsia" w:ascii="宋体" w:eastAsia="宋体" w:cs="宋体"/>
          <w:color w:val="auto"/>
          <w:sz w:val="24"/>
          <w:szCs w:val="24"/>
        </w:rPr>
        <w:t>（2）业绩分（1</w:t>
      </w:r>
      <w:r>
        <w:rPr>
          <w:rFonts w:hint="eastAsia" w:ascii="宋体" w:cs="宋体"/>
          <w:color w:val="auto"/>
          <w:sz w:val="24"/>
          <w:szCs w:val="24"/>
          <w:lang w:val="en-US" w:eastAsia="zh-CN"/>
        </w:rPr>
        <w:t>5</w:t>
      </w:r>
      <w:r>
        <w:rPr>
          <w:rFonts w:hint="eastAsia" w:ascii="宋体" w:eastAsia="宋体" w:cs="宋体"/>
          <w:color w:val="auto"/>
          <w:sz w:val="24"/>
          <w:szCs w:val="24"/>
        </w:rPr>
        <w:t>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hint="eastAsia" w:ascii="宋体" w:eastAsia="宋体" w:cs="宋体"/>
          <w:color w:val="auto"/>
          <w:sz w:val="24"/>
          <w:szCs w:val="24"/>
        </w:rPr>
      </w:pPr>
      <w:r>
        <w:rPr>
          <w:rFonts w:hint="eastAsia" w:ascii="宋体" w:eastAsia="宋体" w:cs="宋体"/>
          <w:color w:val="auto"/>
          <w:sz w:val="24"/>
          <w:szCs w:val="24"/>
        </w:rPr>
        <w:t>2020年以来投标人具有</w:t>
      </w:r>
      <w:r>
        <w:rPr>
          <w:rFonts w:hint="eastAsia" w:ascii="宋体" w:cs="宋体"/>
          <w:color w:val="auto"/>
          <w:sz w:val="24"/>
          <w:szCs w:val="24"/>
          <w:lang w:val="en-US" w:eastAsia="zh-CN"/>
        </w:rPr>
        <w:t>监控、报警设备</w:t>
      </w:r>
      <w:r>
        <w:rPr>
          <w:rFonts w:hint="eastAsia" w:ascii="宋体" w:eastAsia="宋体" w:cs="宋体"/>
          <w:color w:val="auto"/>
          <w:sz w:val="24"/>
          <w:szCs w:val="24"/>
        </w:rPr>
        <w:t>类销售业绩，中标总金额＞5万元且≤20万元，每个项目得</w:t>
      </w:r>
      <w:r>
        <w:rPr>
          <w:rFonts w:hint="eastAsia" w:ascii="宋体" w:cs="宋体"/>
          <w:color w:val="auto"/>
          <w:sz w:val="24"/>
          <w:szCs w:val="24"/>
          <w:lang w:val="en-US" w:eastAsia="zh-CN"/>
        </w:rPr>
        <w:t>2</w:t>
      </w:r>
      <w:r>
        <w:rPr>
          <w:rFonts w:hint="eastAsia" w:ascii="宋体" w:eastAsia="宋体" w:cs="宋体"/>
          <w:color w:val="auto"/>
          <w:sz w:val="24"/>
          <w:szCs w:val="24"/>
        </w:rPr>
        <w:t>分，满分</w:t>
      </w:r>
      <w:r>
        <w:rPr>
          <w:rFonts w:hint="eastAsia" w:ascii="宋体" w:cs="宋体"/>
          <w:color w:val="auto"/>
          <w:sz w:val="24"/>
          <w:szCs w:val="24"/>
          <w:lang w:val="en-US" w:eastAsia="zh-CN"/>
        </w:rPr>
        <w:t>6</w:t>
      </w:r>
      <w:r>
        <w:rPr>
          <w:rFonts w:hint="eastAsia" w:ascii="宋体" w:eastAsia="宋体" w:cs="宋体"/>
          <w:color w:val="auto"/>
          <w:sz w:val="24"/>
          <w:szCs w:val="24"/>
        </w:rPr>
        <w:t>分；中标总金额＞20万元,每个项目得</w:t>
      </w:r>
      <w:r>
        <w:rPr>
          <w:rFonts w:hint="eastAsia" w:ascii="宋体" w:cs="宋体"/>
          <w:color w:val="auto"/>
          <w:sz w:val="24"/>
          <w:szCs w:val="24"/>
          <w:lang w:val="en-US" w:eastAsia="zh-CN"/>
        </w:rPr>
        <w:t>3</w:t>
      </w:r>
      <w:r>
        <w:rPr>
          <w:rFonts w:hint="eastAsia" w:ascii="宋体" w:eastAsia="宋体" w:cs="宋体"/>
          <w:color w:val="auto"/>
          <w:sz w:val="24"/>
          <w:szCs w:val="24"/>
        </w:rPr>
        <w:t>分,满分</w:t>
      </w:r>
      <w:r>
        <w:rPr>
          <w:rFonts w:hint="eastAsia" w:ascii="宋体" w:cs="宋体"/>
          <w:color w:val="auto"/>
          <w:sz w:val="24"/>
          <w:szCs w:val="24"/>
          <w:lang w:val="en-US" w:eastAsia="zh-CN"/>
        </w:rPr>
        <w:t>9</w:t>
      </w:r>
      <w:r>
        <w:rPr>
          <w:rFonts w:hint="eastAsia" w:ascii="宋体" w:eastAsia="宋体" w:cs="宋体"/>
          <w:color w:val="auto"/>
          <w:sz w:val="24"/>
          <w:szCs w:val="24"/>
        </w:rPr>
        <w:t>分。（以中标通知书或合同为准，原件备查） </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4、售后服务分………………………………………………………………………(满分</w:t>
      </w:r>
      <w:r>
        <w:rPr>
          <w:rFonts w:hint="eastAsia" w:ascii="宋体" w:cs="宋体"/>
          <w:color w:val="auto"/>
          <w:sz w:val="24"/>
          <w:szCs w:val="24"/>
          <w:lang w:val="en-US" w:eastAsia="zh-CN"/>
        </w:rPr>
        <w:t>2</w:t>
      </w:r>
      <w:r>
        <w:rPr>
          <w:rFonts w:ascii="宋体" w:eastAsia="宋体" w:cs="宋体"/>
          <w:color w:val="auto"/>
          <w:sz w:val="24"/>
          <w:szCs w:val="24"/>
        </w:rPr>
        <w:t>0分)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hint="eastAsia" w:ascii="宋体" w:cs="宋体"/>
          <w:color w:val="auto"/>
          <w:sz w:val="24"/>
          <w:szCs w:val="24"/>
          <w:lang w:eastAsia="zh-CN"/>
        </w:rPr>
        <w:t>（</w:t>
      </w:r>
      <w:r>
        <w:rPr>
          <w:rFonts w:hint="eastAsia" w:ascii="宋体" w:cs="宋体"/>
          <w:color w:val="auto"/>
          <w:sz w:val="24"/>
          <w:szCs w:val="24"/>
          <w:lang w:val="en-US" w:eastAsia="zh-CN"/>
        </w:rPr>
        <w:t>1</w:t>
      </w:r>
      <w:r>
        <w:rPr>
          <w:rFonts w:hint="eastAsia" w:ascii="宋体" w:cs="宋体"/>
          <w:color w:val="auto"/>
          <w:sz w:val="24"/>
          <w:szCs w:val="24"/>
          <w:lang w:eastAsia="zh-CN"/>
        </w:rPr>
        <w:t>）</w:t>
      </w:r>
      <w:r>
        <w:rPr>
          <w:rFonts w:ascii="宋体" w:eastAsia="宋体" w:cs="宋体"/>
          <w:color w:val="auto"/>
          <w:sz w:val="24"/>
          <w:szCs w:val="24"/>
        </w:rPr>
        <w:t>评委根据供应商提供的售后服务实施方案（至少包含：①售后维护人员配备情况；②对系统设备定期巡检维护 (注明时间)方案；③故障响应解决方案；④免费保修期外维修方案等）内容的完整性、可行性、针对性进行独立评审并按以下规则独立打分：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一档（</w:t>
      </w:r>
      <w:r>
        <w:rPr>
          <w:rFonts w:hint="eastAsia" w:ascii="宋体" w:cs="宋体"/>
          <w:color w:val="auto"/>
          <w:sz w:val="24"/>
          <w:szCs w:val="24"/>
          <w:lang w:val="en-US" w:eastAsia="zh-CN"/>
        </w:rPr>
        <w:t>0-5</w:t>
      </w:r>
      <w:r>
        <w:rPr>
          <w:rFonts w:ascii="宋体" w:eastAsia="宋体" w:cs="宋体"/>
          <w:color w:val="auto"/>
          <w:sz w:val="24"/>
          <w:szCs w:val="24"/>
        </w:rPr>
        <w:t>分）：售后服务方案的完整性、可行性、针对性等方面描述简单，拟参与本项目售后服务人员≥2人；承诺维护期内每季度进行1次巡检工作并提交巡检报告；承诺满足故障响应要求；无免费保修期外维修方案。</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二档（</w:t>
      </w:r>
      <w:r>
        <w:rPr>
          <w:rFonts w:hint="eastAsia" w:ascii="宋体" w:cs="宋体"/>
          <w:color w:val="auto"/>
          <w:sz w:val="24"/>
          <w:szCs w:val="24"/>
          <w:lang w:val="en-US" w:eastAsia="zh-CN"/>
        </w:rPr>
        <w:t>6-10</w:t>
      </w:r>
      <w:r>
        <w:rPr>
          <w:rFonts w:ascii="宋体" w:eastAsia="宋体" w:cs="宋体"/>
          <w:color w:val="auto"/>
          <w:sz w:val="24"/>
          <w:szCs w:val="24"/>
        </w:rPr>
        <w:t>分）：售后服务方案的完整性、可行性、针对性等方面描述详细；有售后服务团队，拟参与本项目售后服务人员≥4人，且并承诺维护期内每月进行1次巡检工作并提交巡检报告，针对巡检发现问题提出具体可行的优化改进意见和措施；承诺在维护期结束后1年内提供设备维修服务的。</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ascii="宋体" w:eastAsia="宋体" w:cs="宋体"/>
          <w:color w:val="auto"/>
          <w:sz w:val="24"/>
          <w:szCs w:val="24"/>
        </w:rPr>
        <w:t>三档（</w:t>
      </w:r>
      <w:r>
        <w:rPr>
          <w:rFonts w:hint="eastAsia" w:ascii="宋体" w:cs="宋体"/>
          <w:color w:val="auto"/>
          <w:sz w:val="24"/>
          <w:szCs w:val="24"/>
          <w:lang w:val="en-US" w:eastAsia="zh-CN"/>
        </w:rPr>
        <w:t>11-15</w:t>
      </w:r>
      <w:r>
        <w:rPr>
          <w:rFonts w:ascii="宋体" w:eastAsia="宋体" w:cs="宋体"/>
          <w:color w:val="auto"/>
          <w:sz w:val="24"/>
          <w:szCs w:val="24"/>
        </w:rPr>
        <w:t>分）：售后服务方案的完整性、可行性、针对性等方面描述详细并提出售后服务中主要痛点、难点和服务保障措施。有专业的售后服务团队，拟参与本项目售后服务人员≥5人，售后服务人员技术能力与工作职责分配合理，且并承诺维护期内每月度进行多次巡检工作并提供月度巡检报告针对巡检发现问题提出具体可行的优化改进意见和措施，承诺在维护期结束后能提供产品维修服务直至产品生命期结束的。</w:t>
      </w:r>
    </w:p>
    <w:p>
      <w:pPr>
        <w:pStyle w:val="7"/>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（2）承诺更长</w:t>
      </w:r>
      <w:r>
        <w:rPr>
          <w:rFonts w:hint="eastAsia" w:hAnsi="宋体" w:cs="宋体"/>
          <w:color w:val="auto"/>
          <w:sz w:val="24"/>
          <w:szCs w:val="24"/>
          <w:lang w:eastAsia="zh-CN"/>
        </w:rPr>
        <w:t>保</w:t>
      </w:r>
      <w:r>
        <w:rPr>
          <w:rFonts w:hint="eastAsia" w:ascii="宋体" w:hAnsi="宋体" w:eastAsia="宋体" w:cs="宋体"/>
          <w:color w:val="auto"/>
          <w:sz w:val="24"/>
          <w:szCs w:val="24"/>
        </w:rPr>
        <w:t>修期（满</w:t>
      </w:r>
      <w:r>
        <w:rPr>
          <w:rFonts w:hint="eastAsia" w:ascii="宋体" w:hAnsi="宋体" w:eastAsia="宋体" w:cs="宋体"/>
          <w:color w:val="auto"/>
          <w:sz w:val="24"/>
          <w:szCs w:val="24"/>
          <w:lang w:val="en-US" w:eastAsia="zh-CN"/>
        </w:rPr>
        <w:t>分</w:t>
      </w:r>
      <w:r>
        <w:rPr>
          <w:rFonts w:hint="eastAsia" w:hAnsi="宋体" w:cs="宋体"/>
          <w:color w:val="auto"/>
          <w:sz w:val="24"/>
          <w:szCs w:val="24"/>
          <w:lang w:val="en-US" w:eastAsia="zh-CN"/>
        </w:rPr>
        <w:t>5</w:t>
      </w:r>
      <w:r>
        <w:rPr>
          <w:rFonts w:hint="eastAsia" w:ascii="宋体" w:hAnsi="宋体" w:eastAsia="宋体" w:cs="宋体"/>
          <w:color w:val="auto"/>
          <w:sz w:val="24"/>
          <w:szCs w:val="24"/>
        </w:rPr>
        <w:t>分）</w:t>
      </w:r>
    </w:p>
    <w:p>
      <w:pPr>
        <w:pStyle w:val="7"/>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rPr>
      </w:pPr>
      <w:r>
        <w:rPr>
          <w:rFonts w:hint="eastAsia" w:hAnsi="宋体" w:cs="宋体"/>
          <w:color w:val="auto"/>
          <w:sz w:val="24"/>
          <w:szCs w:val="24"/>
          <w:lang w:eastAsia="zh-CN"/>
        </w:rPr>
        <w:t>承诺</w:t>
      </w:r>
      <w:r>
        <w:rPr>
          <w:rFonts w:hint="eastAsia" w:hAnsi="宋体" w:cs="宋体"/>
          <w:color w:val="auto"/>
          <w:sz w:val="24"/>
          <w:szCs w:val="24"/>
          <w:lang w:val="en-US" w:eastAsia="zh-CN"/>
        </w:rPr>
        <w:t>两</w:t>
      </w:r>
      <w:r>
        <w:rPr>
          <w:rFonts w:hint="eastAsia" w:hAnsi="宋体" w:cs="宋体"/>
          <w:color w:val="auto"/>
          <w:sz w:val="24"/>
          <w:szCs w:val="24"/>
          <w:lang w:eastAsia="zh-CN"/>
        </w:rPr>
        <w:t>年</w:t>
      </w:r>
      <w:r>
        <w:rPr>
          <w:rFonts w:hint="eastAsia" w:ascii="宋体" w:hAnsi="宋体" w:eastAsia="宋体" w:cs="宋体"/>
          <w:color w:val="auto"/>
          <w:sz w:val="24"/>
          <w:szCs w:val="24"/>
        </w:rPr>
        <w:t>免费保修期的</w:t>
      </w:r>
      <w:r>
        <w:rPr>
          <w:rFonts w:hint="eastAsia" w:hAnsi="宋体" w:cs="宋体"/>
          <w:color w:val="auto"/>
          <w:sz w:val="24"/>
          <w:szCs w:val="24"/>
          <w:lang w:eastAsia="zh-CN"/>
        </w:rPr>
        <w:t>得</w:t>
      </w:r>
      <w:r>
        <w:rPr>
          <w:rFonts w:hint="eastAsia" w:hAnsi="宋体" w:cs="宋体"/>
          <w:color w:val="auto"/>
          <w:sz w:val="24"/>
          <w:szCs w:val="24"/>
          <w:lang w:val="en-US" w:eastAsia="zh-CN"/>
        </w:rPr>
        <w:t>3分，</w:t>
      </w:r>
      <w:r>
        <w:rPr>
          <w:rFonts w:hint="eastAsia" w:ascii="宋体" w:hAnsi="宋体" w:eastAsia="宋体" w:cs="宋体"/>
          <w:color w:val="auto"/>
          <w:sz w:val="24"/>
          <w:szCs w:val="24"/>
        </w:rPr>
        <w:t>能够额外延长保修时间的</w:t>
      </w:r>
      <w:r>
        <w:rPr>
          <w:rFonts w:hint="eastAsia" w:hAnsi="宋体" w:cs="宋体"/>
          <w:color w:val="auto"/>
          <w:sz w:val="24"/>
          <w:szCs w:val="24"/>
          <w:lang w:eastAsia="zh-CN"/>
        </w:rPr>
        <w:t>每增加一年加</w:t>
      </w:r>
      <w:r>
        <w:rPr>
          <w:rFonts w:hint="eastAsia" w:hAnsi="宋体" w:cs="宋体"/>
          <w:color w:val="auto"/>
          <w:sz w:val="24"/>
          <w:szCs w:val="24"/>
          <w:lang w:val="en-US" w:eastAsia="zh-CN"/>
        </w:rPr>
        <w:t>1分，满分5分。</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ascii="宋体" w:eastAsia="宋体" w:cs="宋体"/>
          <w:color w:val="auto"/>
          <w:sz w:val="24"/>
          <w:szCs w:val="24"/>
        </w:rPr>
      </w:pPr>
      <w:r>
        <w:rPr>
          <w:rFonts w:hint="eastAsia" w:ascii="宋体" w:cs="宋体"/>
          <w:color w:val="auto"/>
          <w:sz w:val="24"/>
          <w:szCs w:val="24"/>
          <w:lang w:val="en-US" w:eastAsia="zh-CN"/>
        </w:rPr>
        <w:t>5</w:t>
      </w:r>
      <w:r>
        <w:rPr>
          <w:rFonts w:ascii="宋体" w:eastAsia="宋体" w:cs="宋体"/>
          <w:color w:val="auto"/>
          <w:sz w:val="24"/>
          <w:szCs w:val="24"/>
        </w:rPr>
        <w:t>、综合得分＝1+2+3+4</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b/>
          <w:bCs/>
          <w:color w:val="auto"/>
          <w:sz w:val="24"/>
          <w:szCs w:val="24"/>
        </w:rPr>
      </w:pPr>
      <w:r>
        <w:rPr>
          <w:rFonts w:hint="eastAsia" w:ascii="宋体" w:eastAsia="宋体" w:cs="宋体"/>
          <w:b/>
          <w:bCs/>
          <w:color w:val="auto"/>
          <w:sz w:val="24"/>
          <w:szCs w:val="24"/>
        </w:rPr>
        <w:t>三、推荐及确定中标候选人原则</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color w:val="auto"/>
          <w:sz w:val="24"/>
          <w:szCs w:val="24"/>
        </w:rPr>
      </w:pPr>
      <w:r>
        <w:rPr>
          <w:rFonts w:hint="eastAsia" w:ascii="宋体" w:eastAsia="宋体" w:cs="宋体"/>
          <w:color w:val="auto"/>
          <w:sz w:val="24"/>
          <w:szCs w:val="24"/>
        </w:rPr>
        <w:t>（1）询价小组根据综合得分由高到低排列次序，若得分相同时，按投标报价由低到高顺序排列；若得分相同且投标报价相同的并</w:t>
      </w:r>
      <w:bookmarkStart w:id="0" w:name="_GoBack"/>
      <w:bookmarkEnd w:id="0"/>
      <w:r>
        <w:rPr>
          <w:rFonts w:hint="eastAsia" w:ascii="宋体" w:eastAsia="宋体" w:cs="宋体"/>
          <w:color w:val="auto"/>
          <w:sz w:val="24"/>
          <w:szCs w:val="24"/>
        </w:rPr>
        <w:t>列，投标文件满足询价文件全部实质性要求，且按照履约能力保障分评审因素的量化指标评审得分最高的投标人为排名第一的中标候选人。</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color w:val="auto"/>
          <w:sz w:val="24"/>
          <w:szCs w:val="24"/>
        </w:rPr>
      </w:pPr>
      <w:r>
        <w:rPr>
          <w:rFonts w:hint="eastAsia" w:ascii="宋体" w:eastAsia="宋体" w:cs="宋体"/>
          <w:color w:val="auto"/>
          <w:sz w:val="24"/>
          <w:szCs w:val="24"/>
        </w:rPr>
        <w:t>（2）采购人应当确定询价小组推荐排名第一的中标候选人为中标人。</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color w:val="auto"/>
          <w:sz w:val="24"/>
          <w:szCs w:val="24"/>
        </w:rPr>
      </w:pPr>
      <w:r>
        <w:rPr>
          <w:rFonts w:hint="eastAsia" w:ascii="宋体" w:eastAsia="宋体" w:cs="宋体"/>
          <w:color w:val="auto"/>
          <w:sz w:val="24"/>
          <w:szCs w:val="24"/>
        </w:rPr>
        <w:t>（3）如中标人有下列情形之一的，招标人可从询价小组推荐的中标候选人中按顺序重新确定中标人或重新组织招标。</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color w:val="auto"/>
          <w:sz w:val="24"/>
          <w:szCs w:val="24"/>
        </w:rPr>
      </w:pPr>
      <w:r>
        <w:rPr>
          <w:rFonts w:hint="eastAsia" w:ascii="宋体" w:eastAsia="宋体" w:cs="宋体"/>
          <w:color w:val="auto"/>
          <w:sz w:val="24"/>
          <w:szCs w:val="24"/>
        </w:rPr>
        <w:t>①中标后未按规定办理中标通知书领取手续的或中标后不与招标人签订合同的（不可抗力除外）；</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color w:val="auto"/>
          <w:sz w:val="24"/>
          <w:szCs w:val="24"/>
        </w:rPr>
      </w:pPr>
      <w:r>
        <w:rPr>
          <w:rFonts w:hint="eastAsia" w:ascii="宋体" w:eastAsia="宋体" w:cs="宋体"/>
          <w:color w:val="auto"/>
          <w:sz w:val="24"/>
          <w:szCs w:val="24"/>
        </w:rPr>
        <w:t>②将中标项目转让给他人，或者在投标文件中未说明，且未经招标人同意，将中标项目分包给他人的；</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color w:val="auto"/>
          <w:sz w:val="24"/>
          <w:szCs w:val="24"/>
        </w:rPr>
      </w:pPr>
      <w:r>
        <w:rPr>
          <w:rFonts w:hint="eastAsia" w:ascii="宋体" w:eastAsia="宋体" w:cs="宋体"/>
          <w:color w:val="auto"/>
          <w:sz w:val="24"/>
          <w:szCs w:val="24"/>
        </w:rPr>
        <w:t>③拒绝履行合同义务的。</w:t>
      </w:r>
    </w:p>
    <w:p>
      <w:pPr>
        <w:pStyle w:val="2"/>
        <w:keepNext w:val="0"/>
        <w:keepLines w:val="0"/>
        <w:pageBreakBefore w:val="0"/>
        <w:widowControl w:val="0"/>
        <w:kinsoku/>
        <w:wordWrap/>
        <w:overflowPunct/>
        <w:topLinePunct w:val="0"/>
        <w:autoSpaceDE/>
        <w:autoSpaceDN/>
        <w:adjustRightInd/>
        <w:spacing w:after="0" w:line="400" w:lineRule="exact"/>
        <w:rPr>
          <w:rFonts w:hint="eastAsia" w:ascii="宋体" w:eastAsia="宋体" w:cs="宋体"/>
          <w:sz w:val="24"/>
          <w:szCs w:val="24"/>
        </w:rPr>
      </w:pPr>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ZlNmNlNzJkNjMzOTI3ZTE0ODEwMTE4ZWE1NzljZGYifQ=="/>
  </w:docVars>
  <w:rsids>
    <w:rsidRoot w:val="00000000"/>
    <w:rsid w:val="05B20F4D"/>
    <w:rsid w:val="08975A89"/>
    <w:rsid w:val="3EE727BF"/>
    <w:rsid w:val="56DB362C"/>
    <w:rsid w:val="5C7732D4"/>
    <w:rsid w:val="790808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qFormat/>
    <w:uiPriority w:val="0"/>
    <w:pPr>
      <w:jc w:val="left"/>
    </w:pPr>
    <w:rPr>
      <w:rFonts w:ascii="Calibri" w:hAnsi="Calibri" w:cs="Arial"/>
    </w:rPr>
  </w:style>
  <w:style w:type="paragraph" w:styleId="7">
    <w:name w:val="Plain Text"/>
    <w:basedOn w:val="1"/>
    <w:qFormat/>
    <w:uiPriority w:val="0"/>
    <w:rPr>
      <w:rFonts w:ascii="宋体" w:cs="Arial"/>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Pages>
  <Words>1605</Words>
  <Characters>1745</Characters>
  <Lines>0</Lines>
  <Paragraphs>52</Paragraphs>
  <TotalTime>8</TotalTime>
  <ScaleCrop>false</ScaleCrop>
  <LinksUpToDate>false</LinksUpToDate>
  <CharactersWithSpaces>1756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2018-06-25T01:33:00Z</dcterms:created>
  <dc:creator>Microsoft</dc:creator>
  <cp:lastModifiedBy>对方正在输入...</cp:lastModifiedBy>
  <dcterms:modified xsi:type="dcterms:W3CDTF">2023-09-12T09:54:02Z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0A7FC05652F74D93B455351099A5A8EA_13</vt:lpwstr>
  </property>
</Properties>
</file>