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6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服务质量考核</w:t>
      </w:r>
      <w:r>
        <w:rPr>
          <w:rFonts w:hint="eastAsia" w:ascii="宋体" w:hAnsi="宋体" w:eastAsia="宋体" w:cs="宋体"/>
          <w:b/>
          <w:sz w:val="32"/>
          <w:szCs w:val="32"/>
        </w:rPr>
        <w:t>（须提供承诺函）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采购人不定期安排相关人员对中标人进行服务质量跟踪，其中考核评委由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宣传科</w:t>
      </w:r>
      <w:r>
        <w:rPr>
          <w:rFonts w:hint="eastAsia" w:ascii="宋体" w:hAnsi="宋体" w:eastAsia="宋体" w:cs="宋体"/>
          <w:sz w:val="32"/>
          <w:szCs w:val="32"/>
        </w:rPr>
        <w:t>和使用科室各派出1名员工来评分（每年不少于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次），对服务质量进行考核评估，考核按百分制评分100分-90分（含）为优良，90分-80分（含）为较好，80分-60分（含）为合格，60分以下为不合格；80分以下为不达标，考核达较好以上的为达标。如考核3次以上不达标，或者1次不合格，采购人有权解除合同（考核内容详见《服务质量考核表》）。</w:t>
      </w: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76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</w:pPr>
      <w:r>
        <w:rPr>
          <w:b/>
          <w:sz w:val="32"/>
        </w:rPr>
        <w:t>服务质量考核表</w:t>
      </w:r>
    </w:p>
    <w:p>
      <w:pPr>
        <w:ind w:firstLine="480"/>
      </w:pPr>
    </w:p>
    <w:tbl>
      <w:tblPr>
        <w:tblStyle w:val="5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5393"/>
        <w:gridCol w:w="1200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top"/>
          </w:tcPr>
          <w:p>
            <w:pPr>
              <w:jc w:val="both"/>
            </w:pPr>
            <w:r>
              <w:rPr>
                <w:b/>
                <w:sz w:val="21"/>
              </w:rPr>
              <w:t>要求</w:t>
            </w:r>
          </w:p>
        </w:tc>
        <w:tc>
          <w:tcPr>
            <w:tcW w:w="5393" w:type="dxa"/>
            <w:vAlign w:val="top"/>
          </w:tcPr>
          <w:p>
            <w:pPr>
              <w:ind w:firstLine="422"/>
              <w:jc w:val="both"/>
            </w:pPr>
            <w:r>
              <w:rPr>
                <w:b/>
                <w:sz w:val="21"/>
              </w:rPr>
              <w:t>评分标准</w:t>
            </w:r>
          </w:p>
        </w:tc>
        <w:tc>
          <w:tcPr>
            <w:tcW w:w="1200" w:type="dxa"/>
            <w:vAlign w:val="top"/>
          </w:tcPr>
          <w:p>
            <w:pPr>
              <w:jc w:val="both"/>
            </w:pPr>
            <w:r>
              <w:rPr>
                <w:b/>
                <w:sz w:val="21"/>
              </w:rPr>
              <w:t>评分部门</w:t>
            </w:r>
          </w:p>
        </w:tc>
        <w:tc>
          <w:tcPr>
            <w:tcW w:w="832" w:type="dxa"/>
            <w:vAlign w:val="top"/>
          </w:tcPr>
          <w:p>
            <w:pPr>
              <w:jc w:val="both"/>
            </w:pPr>
            <w:r>
              <w:rPr>
                <w:b/>
                <w:sz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restart"/>
            <w:vAlign w:val="top"/>
          </w:tcPr>
          <w:p>
            <w:pPr>
              <w:jc w:val="both"/>
            </w:pPr>
            <w:r>
              <w:rPr>
                <w:sz w:val="21"/>
              </w:rPr>
              <w:t>日常响应服务时效</w:t>
            </w:r>
          </w:p>
        </w:tc>
        <w:tc>
          <w:tcPr>
            <w:tcW w:w="5393" w:type="dxa"/>
            <w:vAlign w:val="top"/>
          </w:tcPr>
          <w:p>
            <w:pPr>
              <w:jc w:val="both"/>
            </w:pPr>
            <w:r>
              <w:rPr>
                <w:sz w:val="21"/>
              </w:rPr>
              <w:t>接到需求后24小时内响应。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天内安排专人</w:t>
            </w:r>
            <w:r>
              <w:rPr>
                <w:rFonts w:hint="eastAsia"/>
                <w:sz w:val="21"/>
                <w:lang w:eastAsia="zh-CN"/>
              </w:rPr>
              <w:t>与</w:t>
            </w:r>
            <w:r>
              <w:rPr>
                <w:sz w:val="21"/>
              </w:rPr>
              <w:t>医院沟通对接（5分）（每迟1天扣2分）。</w:t>
            </w:r>
          </w:p>
        </w:tc>
        <w:tc>
          <w:tcPr>
            <w:tcW w:w="1200" w:type="dxa"/>
            <w:vAlign w:val="top"/>
          </w:tcPr>
          <w:p>
            <w:pPr>
              <w:jc w:val="both"/>
            </w:pPr>
            <w:r>
              <w:rPr>
                <w:sz w:val="21"/>
              </w:rPr>
              <w:t>使用科室或</w:t>
            </w:r>
            <w:r>
              <w:rPr>
                <w:rFonts w:hint="eastAsia"/>
                <w:sz w:val="21"/>
                <w:lang w:eastAsia="zh-CN"/>
              </w:rPr>
              <w:t>宣传科</w:t>
            </w:r>
          </w:p>
        </w:tc>
        <w:tc>
          <w:tcPr>
            <w:tcW w:w="832" w:type="dxa"/>
            <w:vAlign w:val="top"/>
          </w:tcPr>
          <w:p>
            <w:pPr>
              <w:ind w:firstLine="4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</w:tcPr>
          <w:p/>
        </w:tc>
        <w:tc>
          <w:tcPr>
            <w:tcW w:w="5393" w:type="dxa"/>
            <w:vAlign w:val="top"/>
          </w:tcPr>
          <w:p>
            <w:pPr>
              <w:jc w:val="both"/>
            </w:pPr>
            <w:r>
              <w:rPr>
                <w:sz w:val="21"/>
              </w:rPr>
              <w:t>设计效果图在3天内报送（10分）（每迟1天扣2分）</w:t>
            </w:r>
          </w:p>
          <w:p>
            <w:pPr>
              <w:jc w:val="both"/>
            </w:pPr>
            <w:r>
              <w:rPr>
                <w:sz w:val="21"/>
              </w:rPr>
              <w:t>在约定时间内制作安装完毕（5分）（每迟1天扣2分）。</w:t>
            </w:r>
          </w:p>
        </w:tc>
        <w:tc>
          <w:tcPr>
            <w:tcW w:w="1200" w:type="dxa"/>
            <w:vAlign w:val="top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宣传科</w:t>
            </w:r>
          </w:p>
        </w:tc>
        <w:tc>
          <w:tcPr>
            <w:tcW w:w="832" w:type="dxa"/>
            <w:vAlign w:val="top"/>
          </w:tcPr>
          <w:p>
            <w:pPr>
              <w:ind w:firstLine="4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restart"/>
            <w:vAlign w:val="top"/>
          </w:tcPr>
          <w:p>
            <w:pPr>
              <w:jc w:val="both"/>
            </w:pPr>
            <w:r>
              <w:rPr>
                <w:sz w:val="21"/>
              </w:rPr>
              <w:t>紧急响应服务时效</w:t>
            </w:r>
          </w:p>
        </w:tc>
        <w:tc>
          <w:tcPr>
            <w:tcW w:w="5393" w:type="dxa"/>
            <w:vAlign w:val="top"/>
          </w:tcPr>
          <w:p>
            <w:pPr>
              <w:jc w:val="both"/>
            </w:pPr>
            <w:r>
              <w:rPr>
                <w:sz w:val="21"/>
              </w:rPr>
              <w:t>紧急项目1小时内响应并在2小时候安排专人</w:t>
            </w:r>
            <w:r>
              <w:rPr>
                <w:rFonts w:hint="eastAsia"/>
                <w:sz w:val="21"/>
                <w:lang w:eastAsia="zh-CN"/>
              </w:rPr>
              <w:t>与</w:t>
            </w:r>
            <w:r>
              <w:rPr>
                <w:sz w:val="21"/>
              </w:rPr>
              <w:t>医院沟通对接（10分）（每迟30分钟扣1分）。</w:t>
            </w:r>
          </w:p>
        </w:tc>
        <w:tc>
          <w:tcPr>
            <w:tcW w:w="1200" w:type="dxa"/>
            <w:vAlign w:val="top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sz w:val="21"/>
              </w:rPr>
              <w:t>使用科室或</w:t>
            </w:r>
            <w:r>
              <w:rPr>
                <w:rFonts w:hint="eastAsia"/>
                <w:sz w:val="21"/>
                <w:lang w:eastAsia="zh-CN"/>
              </w:rPr>
              <w:t>宣传科</w:t>
            </w:r>
          </w:p>
        </w:tc>
        <w:tc>
          <w:tcPr>
            <w:tcW w:w="832" w:type="dxa"/>
            <w:vAlign w:val="top"/>
          </w:tcPr>
          <w:p>
            <w:pPr>
              <w:ind w:firstLine="4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Merge w:val="continue"/>
          </w:tcPr>
          <w:p/>
        </w:tc>
        <w:tc>
          <w:tcPr>
            <w:tcW w:w="5393" w:type="dxa"/>
            <w:vAlign w:val="top"/>
          </w:tcPr>
          <w:p>
            <w:pPr>
              <w:jc w:val="both"/>
            </w:pPr>
            <w:r>
              <w:rPr>
                <w:sz w:val="21"/>
              </w:rPr>
              <w:t>紧急设计项目效果图在12小时内报送（5分）（每迟1小时扣1分）。</w:t>
            </w:r>
          </w:p>
          <w:p>
            <w:pPr>
              <w:jc w:val="both"/>
            </w:pPr>
            <w:r>
              <w:rPr>
                <w:sz w:val="21"/>
              </w:rPr>
              <w:t>在约定时间内制作安装完毕（5分）（每迟2小时扣1分）。</w:t>
            </w:r>
          </w:p>
        </w:tc>
        <w:tc>
          <w:tcPr>
            <w:tcW w:w="1200" w:type="dxa"/>
            <w:vAlign w:val="top"/>
          </w:tcPr>
          <w:p>
            <w:pPr>
              <w:jc w:val="both"/>
            </w:pPr>
            <w:r>
              <w:rPr>
                <w:rFonts w:hint="eastAsia"/>
                <w:sz w:val="21"/>
                <w:lang w:eastAsia="zh-CN"/>
              </w:rPr>
              <w:t>宣传科</w:t>
            </w:r>
          </w:p>
        </w:tc>
        <w:tc>
          <w:tcPr>
            <w:tcW w:w="832" w:type="dxa"/>
            <w:vAlign w:val="top"/>
          </w:tcPr>
          <w:p>
            <w:pPr>
              <w:ind w:firstLine="4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top"/>
          </w:tcPr>
          <w:p>
            <w:pPr>
              <w:jc w:val="both"/>
            </w:pPr>
            <w:r>
              <w:rPr>
                <w:sz w:val="21"/>
              </w:rPr>
              <w:t>1.设计效果</w:t>
            </w:r>
          </w:p>
          <w:p>
            <w:pPr>
              <w:jc w:val="both"/>
            </w:pPr>
            <w:r>
              <w:rPr>
                <w:sz w:val="21"/>
              </w:rPr>
              <w:t>2.产品质量、规格、工艺</w:t>
            </w:r>
          </w:p>
          <w:p>
            <w:pPr>
              <w:ind w:firstLine="420"/>
              <w:jc w:val="both"/>
            </w:pPr>
          </w:p>
        </w:tc>
        <w:tc>
          <w:tcPr>
            <w:tcW w:w="5393" w:type="dxa"/>
            <w:vAlign w:val="top"/>
          </w:tcPr>
          <w:p>
            <w:pPr>
              <w:jc w:val="both"/>
            </w:pPr>
            <w:r>
              <w:rPr>
                <w:sz w:val="21"/>
              </w:rPr>
              <w:t>1.设计效果满意，符合医院整体风格（20分）（无需修改的满分，返回修改1次的扣2分，直至扣完）。</w:t>
            </w:r>
          </w:p>
          <w:p>
            <w:pPr>
              <w:jc w:val="both"/>
            </w:pPr>
            <w:r>
              <w:rPr>
                <w:sz w:val="21"/>
              </w:rPr>
              <w:t>2.产品质量规范（10分），按照要求的规格和工艺制作（10分）；不符合要求的不得分。</w:t>
            </w:r>
          </w:p>
          <w:p>
            <w:pPr>
              <w:jc w:val="both"/>
            </w:pPr>
            <w:r>
              <w:rPr>
                <w:sz w:val="21"/>
              </w:rPr>
              <w:t>3.无明显瑕疵，产品无明显异味，符合环保节能（10分）（有较明显瑕疵的扣5分，有较大异味的扣5分）</w:t>
            </w:r>
          </w:p>
        </w:tc>
        <w:tc>
          <w:tcPr>
            <w:tcW w:w="1200" w:type="dxa"/>
            <w:vAlign w:val="top"/>
          </w:tcPr>
          <w:p>
            <w:pPr>
              <w:jc w:val="both"/>
            </w:pPr>
            <w:r>
              <w:rPr>
                <w:rFonts w:hint="eastAsia"/>
                <w:sz w:val="21"/>
                <w:lang w:eastAsia="zh-CN"/>
              </w:rPr>
              <w:t>宣传科</w:t>
            </w:r>
          </w:p>
        </w:tc>
        <w:tc>
          <w:tcPr>
            <w:tcW w:w="832" w:type="dxa"/>
            <w:vAlign w:val="top"/>
          </w:tcPr>
          <w:p>
            <w:pPr>
              <w:ind w:firstLine="4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top"/>
          </w:tcPr>
          <w:p>
            <w:pPr>
              <w:jc w:val="both"/>
            </w:pPr>
            <w:r>
              <w:rPr>
                <w:sz w:val="21"/>
              </w:rPr>
              <w:t>1.规范围蔽</w:t>
            </w:r>
          </w:p>
          <w:p>
            <w:pPr>
              <w:jc w:val="both"/>
            </w:pPr>
            <w:r>
              <w:rPr>
                <w:sz w:val="21"/>
              </w:rPr>
              <w:t>2.安全规范</w:t>
            </w:r>
          </w:p>
          <w:p>
            <w:pPr>
              <w:jc w:val="both"/>
            </w:pPr>
            <w:r>
              <w:rPr>
                <w:sz w:val="21"/>
              </w:rPr>
              <w:t>3.环保要求</w:t>
            </w:r>
          </w:p>
          <w:p>
            <w:pPr>
              <w:jc w:val="both"/>
            </w:pPr>
            <w:r>
              <w:rPr>
                <w:sz w:val="21"/>
              </w:rPr>
              <w:t>4.卫生要求</w:t>
            </w:r>
          </w:p>
        </w:tc>
        <w:tc>
          <w:tcPr>
            <w:tcW w:w="5393" w:type="dxa"/>
            <w:vAlign w:val="top"/>
          </w:tcPr>
          <w:p>
            <w:pPr>
              <w:jc w:val="both"/>
            </w:pPr>
            <w:r>
              <w:rPr>
                <w:sz w:val="21"/>
              </w:rPr>
              <w:t>1.如施工须较大范围，影响科室美观度，需进行规范围蔽（5分）</w:t>
            </w:r>
          </w:p>
          <w:p>
            <w:pPr>
              <w:jc w:val="both"/>
            </w:pPr>
            <w:r>
              <w:rPr>
                <w:sz w:val="21"/>
              </w:rPr>
              <w:t>2.有危险操作须做好规范安全措施，佩戴必要的劳保工具（5分）</w:t>
            </w:r>
          </w:p>
          <w:p>
            <w:pPr>
              <w:jc w:val="both"/>
            </w:pPr>
            <w:r>
              <w:rPr>
                <w:sz w:val="21"/>
              </w:rPr>
              <w:t>3.安装施工现场非必要选用材料尽量无异味、并不产生粉尘碎屑，若必须产生较大噪音须与科室良好沟通，严格按约定时间施工。（5分）</w:t>
            </w:r>
          </w:p>
          <w:p>
            <w:pPr>
              <w:jc w:val="both"/>
            </w:pPr>
            <w:r>
              <w:rPr>
                <w:sz w:val="21"/>
              </w:rPr>
              <w:t>4.安装施工后须妥善对现场进行清洁，将产生的垃圾运走规范处理（5分）若没有清理现场或发现在院内其他地方随意倾倒垃圾此项0分，清理残料不干净的，扣4分。</w:t>
            </w:r>
          </w:p>
        </w:tc>
        <w:tc>
          <w:tcPr>
            <w:tcW w:w="1200" w:type="dxa"/>
            <w:vAlign w:val="top"/>
          </w:tcPr>
          <w:p>
            <w:pPr>
              <w:jc w:val="both"/>
            </w:pPr>
            <w:r>
              <w:rPr>
                <w:sz w:val="21"/>
              </w:rPr>
              <w:t>使用科室</w:t>
            </w:r>
          </w:p>
        </w:tc>
        <w:tc>
          <w:tcPr>
            <w:tcW w:w="832" w:type="dxa"/>
            <w:vAlign w:val="top"/>
          </w:tcPr>
          <w:p>
            <w:pPr>
              <w:ind w:firstLine="42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top"/>
          </w:tcPr>
          <w:p>
            <w:pPr>
              <w:jc w:val="both"/>
            </w:pPr>
            <w:r>
              <w:rPr>
                <w:sz w:val="21"/>
              </w:rPr>
              <w:t>及时负责</w:t>
            </w:r>
          </w:p>
        </w:tc>
        <w:tc>
          <w:tcPr>
            <w:tcW w:w="5393" w:type="dxa"/>
            <w:vAlign w:val="top"/>
          </w:tcPr>
          <w:p>
            <w:pPr>
              <w:jc w:val="both"/>
            </w:pPr>
            <w:r>
              <w:rPr>
                <w:sz w:val="21"/>
              </w:rPr>
              <w:t>1.制作的有关内容如出现错漏应在1天内完成更正（每迟2小时扣2分）；如有脱色、掉色或损坏应在5天内完成更新（每迟1天扣2分）。</w:t>
            </w:r>
          </w:p>
          <w:p>
            <w:pPr>
              <w:jc w:val="both"/>
            </w:pPr>
            <w:r>
              <w:rPr>
                <w:sz w:val="21"/>
              </w:rPr>
              <w:t>2.发光字或发光灯箱有故障，接到通知后48小时内完成维修（每迟1天扣2分）。</w:t>
            </w:r>
          </w:p>
        </w:tc>
        <w:tc>
          <w:tcPr>
            <w:tcW w:w="1200" w:type="dxa"/>
            <w:vAlign w:val="top"/>
          </w:tcPr>
          <w:p>
            <w:pPr>
              <w:jc w:val="both"/>
            </w:pPr>
            <w:r>
              <w:rPr>
                <w:rFonts w:hint="eastAsia"/>
                <w:sz w:val="21"/>
                <w:lang w:eastAsia="zh-CN"/>
              </w:rPr>
              <w:t>宣传科</w:t>
            </w:r>
          </w:p>
        </w:tc>
        <w:tc>
          <w:tcPr>
            <w:tcW w:w="832" w:type="dxa"/>
            <w:vAlign w:val="top"/>
          </w:tcPr>
          <w:p>
            <w:pPr>
              <w:ind w:firstLine="420"/>
              <w:jc w:val="both"/>
            </w:pPr>
          </w:p>
        </w:tc>
      </w:tr>
    </w:tbl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pStyle w:val="3"/>
        <w:kinsoku w:val="0"/>
        <w:overflowPunct w:val="0"/>
        <w:spacing w:before="0" w:line="240" w:lineRule="auto"/>
        <w:ind w:left="0"/>
        <w:jc w:val="center"/>
        <w:rPr>
          <w:rFonts w:hint="eastAsia"/>
          <w:b/>
          <w:sz w:val="32"/>
          <w:szCs w:val="24"/>
          <w:lang w:eastAsia="zh-CN"/>
        </w:rPr>
      </w:pPr>
    </w:p>
    <w:p>
      <w:pPr>
        <w:pStyle w:val="3"/>
        <w:kinsoku w:val="0"/>
        <w:overflowPunct w:val="0"/>
        <w:spacing w:before="0" w:line="240" w:lineRule="auto"/>
        <w:ind w:left="0"/>
        <w:jc w:val="center"/>
        <w:rPr>
          <w:rFonts w:hint="eastAsia"/>
          <w:b/>
          <w:sz w:val="32"/>
          <w:szCs w:val="24"/>
          <w:lang w:eastAsia="zh-CN"/>
        </w:rPr>
      </w:pPr>
    </w:p>
    <w:p>
      <w:pPr>
        <w:pStyle w:val="3"/>
        <w:kinsoku w:val="0"/>
        <w:overflowPunct w:val="0"/>
        <w:spacing w:before="0" w:line="240" w:lineRule="auto"/>
        <w:ind w:left="0"/>
        <w:jc w:val="center"/>
        <w:rPr>
          <w:rFonts w:hint="eastAsia"/>
          <w:b/>
          <w:sz w:val="32"/>
          <w:szCs w:val="24"/>
          <w:lang w:eastAsia="zh-CN"/>
        </w:rPr>
      </w:pPr>
    </w:p>
    <w:p>
      <w:pPr>
        <w:pStyle w:val="3"/>
        <w:kinsoku w:val="0"/>
        <w:overflowPunct w:val="0"/>
        <w:spacing w:before="0" w:line="240" w:lineRule="auto"/>
        <w:ind w:left="0"/>
        <w:jc w:val="center"/>
        <w:rPr>
          <w:rFonts w:hint="eastAsia"/>
          <w:b/>
          <w:sz w:val="32"/>
          <w:szCs w:val="24"/>
          <w:lang w:eastAsia="zh-CN"/>
        </w:rPr>
      </w:pPr>
    </w:p>
    <w:p>
      <w:pPr>
        <w:pStyle w:val="3"/>
        <w:kinsoku w:val="0"/>
        <w:overflowPunct w:val="0"/>
        <w:spacing w:before="0" w:line="240" w:lineRule="auto"/>
        <w:ind w:left="0"/>
        <w:jc w:val="center"/>
        <w:rPr>
          <w:rFonts w:hint="eastAsia"/>
          <w:b/>
          <w:sz w:val="32"/>
          <w:szCs w:val="24"/>
          <w:lang w:eastAsia="zh-CN"/>
        </w:rPr>
      </w:pPr>
    </w:p>
    <w:p>
      <w:pPr>
        <w:pStyle w:val="3"/>
        <w:kinsoku w:val="0"/>
        <w:overflowPunct w:val="0"/>
        <w:spacing w:before="0" w:line="240" w:lineRule="auto"/>
        <w:ind w:left="0"/>
        <w:jc w:val="center"/>
        <w:rPr>
          <w:rFonts w:hint="eastAsia"/>
          <w:b/>
          <w:sz w:val="32"/>
          <w:szCs w:val="24"/>
          <w:lang w:eastAsia="zh-CN"/>
        </w:rPr>
      </w:pPr>
    </w:p>
    <w:p>
      <w:pPr>
        <w:pStyle w:val="3"/>
        <w:kinsoku w:val="0"/>
        <w:overflowPunct w:val="0"/>
        <w:spacing w:before="0" w:line="240" w:lineRule="auto"/>
        <w:ind w:left="0"/>
        <w:jc w:val="center"/>
        <w:rPr>
          <w:rFonts w:hint="eastAsia"/>
          <w:b/>
          <w:sz w:val="32"/>
          <w:szCs w:val="24"/>
          <w:lang w:eastAsia="zh-CN"/>
        </w:rPr>
      </w:pPr>
    </w:p>
    <w:p>
      <w:pPr>
        <w:pStyle w:val="3"/>
        <w:kinsoku w:val="0"/>
        <w:overflowPunct w:val="0"/>
        <w:spacing w:before="0" w:line="240" w:lineRule="auto"/>
        <w:ind w:left="0"/>
        <w:jc w:val="center"/>
        <w:rPr>
          <w:rFonts w:hint="eastAsia"/>
          <w:b/>
          <w:sz w:val="32"/>
          <w:szCs w:val="24"/>
        </w:rPr>
      </w:pPr>
      <w:r>
        <w:rPr>
          <w:rFonts w:hint="eastAsia"/>
          <w:b/>
          <w:sz w:val="32"/>
          <w:szCs w:val="24"/>
          <w:lang w:eastAsia="zh-CN"/>
        </w:rPr>
        <w:t>服务质量</w:t>
      </w:r>
      <w:r>
        <w:rPr>
          <w:rFonts w:hint="eastAsia"/>
          <w:b/>
          <w:sz w:val="32"/>
          <w:szCs w:val="24"/>
        </w:rPr>
        <w:t>承诺函</w:t>
      </w:r>
    </w:p>
    <w:p>
      <w:pPr>
        <w:pStyle w:val="3"/>
        <w:kinsoku w:val="0"/>
        <w:overflowPunct w:val="0"/>
        <w:spacing w:before="0" w:line="360" w:lineRule="auto"/>
        <w:rPr>
          <w:rFonts w:hint="eastAsia"/>
          <w:b/>
          <w:sz w:val="32"/>
          <w:szCs w:val="24"/>
        </w:rPr>
      </w:pPr>
    </w:p>
    <w:p>
      <w:pPr>
        <w:pStyle w:val="3"/>
        <w:tabs>
          <w:tab w:val="left" w:pos="3483"/>
          <w:tab w:val="left" w:pos="6960"/>
        </w:tabs>
        <w:kinsoku w:val="0"/>
        <w:overflowPunct w:val="0"/>
        <w:spacing w:before="0" w:line="360" w:lineRule="auto"/>
        <w:ind w:right="-90" w:firstLine="640"/>
        <w:rPr>
          <w:rFonts w:hint="eastAsia"/>
          <w:sz w:val="35"/>
          <w:szCs w:val="24"/>
        </w:rPr>
      </w:pPr>
      <w:r>
        <w:rPr>
          <w:rFonts w:hint="eastAsia"/>
          <w:w w:val="99"/>
          <w:sz w:val="32"/>
          <w:szCs w:val="24"/>
          <w:u w:val="single"/>
        </w:rPr>
        <w:t xml:space="preserve"> </w:t>
      </w:r>
      <w:r>
        <w:rPr>
          <w:rFonts w:hint="eastAsia"/>
          <w:sz w:val="32"/>
          <w:szCs w:val="24"/>
          <w:u w:val="single"/>
        </w:rPr>
        <w:tab/>
      </w:r>
      <w:r>
        <w:rPr>
          <w:rFonts w:hint="eastAsia"/>
          <w:sz w:val="32"/>
          <w:szCs w:val="24"/>
        </w:rPr>
        <w:t>参与投标</w:t>
      </w:r>
      <w:r>
        <w:rPr>
          <w:rFonts w:hint="eastAsia"/>
          <w:sz w:val="32"/>
          <w:szCs w:val="24"/>
          <w:u w:val="single"/>
          <w:lang w:eastAsia="zh-CN"/>
        </w:rPr>
        <w:t>桂林市人民医院零星标识制作项目</w:t>
      </w:r>
      <w:r>
        <w:rPr>
          <w:rFonts w:hint="eastAsia"/>
          <w:sz w:val="32"/>
          <w:szCs w:val="24"/>
        </w:rPr>
        <w:t>，郑重承诺如下：</w:t>
      </w:r>
    </w:p>
    <w:p>
      <w:pPr>
        <w:pStyle w:val="3"/>
        <w:kinsoku w:val="0"/>
        <w:overflowPunct w:val="0"/>
        <w:spacing w:before="0" w:line="360" w:lineRule="auto"/>
        <w:ind w:firstLine="640" w:firstLineChars="200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1、承诺</w:t>
      </w:r>
      <w:r>
        <w:rPr>
          <w:rFonts w:hint="eastAsia"/>
          <w:sz w:val="32"/>
          <w:szCs w:val="24"/>
          <w:lang w:eastAsia="zh-CN"/>
        </w:rPr>
        <w:t>接受采购人的服务质量考核，配合完成相关考核工作</w:t>
      </w:r>
      <w:r>
        <w:rPr>
          <w:rFonts w:hint="eastAsia"/>
          <w:sz w:val="32"/>
          <w:szCs w:val="24"/>
        </w:rPr>
        <w:t>。</w:t>
      </w:r>
    </w:p>
    <w:p>
      <w:pPr>
        <w:pStyle w:val="3"/>
        <w:kinsoku w:val="0"/>
        <w:overflowPunct w:val="0"/>
        <w:spacing w:line="360" w:lineRule="auto"/>
        <w:ind w:firstLine="640"/>
        <w:rPr>
          <w:rFonts w:hint="eastAsia"/>
          <w:sz w:val="32"/>
          <w:szCs w:val="24"/>
        </w:rPr>
      </w:pPr>
      <w:r>
        <w:rPr>
          <w:rFonts w:hint="eastAsia"/>
          <w:spacing w:val="6"/>
          <w:sz w:val="32"/>
          <w:szCs w:val="24"/>
        </w:rPr>
        <w:t>2、承诺</w:t>
      </w:r>
      <w:r>
        <w:rPr>
          <w:rFonts w:hint="eastAsia"/>
          <w:spacing w:val="6"/>
          <w:sz w:val="32"/>
          <w:szCs w:val="24"/>
          <w:lang w:eastAsia="zh-CN"/>
        </w:rPr>
        <w:t>选派工作能力强的员工对接采购人日常标识零星制作，积极参与服务质量改进，工作效率高，制作质量稳定</w:t>
      </w:r>
      <w:r>
        <w:rPr>
          <w:rFonts w:hint="eastAsia"/>
          <w:sz w:val="32"/>
          <w:szCs w:val="24"/>
        </w:rPr>
        <w:t>。</w:t>
      </w:r>
    </w:p>
    <w:p>
      <w:pPr>
        <w:pStyle w:val="3"/>
        <w:kinsoku w:val="0"/>
        <w:overflowPunct w:val="0"/>
        <w:spacing w:before="0" w:line="360" w:lineRule="auto"/>
        <w:ind w:left="0"/>
        <w:rPr>
          <w:rFonts w:hint="eastAsia"/>
          <w:sz w:val="32"/>
          <w:szCs w:val="24"/>
        </w:rPr>
      </w:pPr>
    </w:p>
    <w:p>
      <w:pPr>
        <w:pStyle w:val="3"/>
        <w:kinsoku w:val="0"/>
        <w:overflowPunct w:val="0"/>
        <w:spacing w:before="0" w:line="360" w:lineRule="auto"/>
        <w:ind w:left="0"/>
        <w:rPr>
          <w:rFonts w:hint="eastAsia"/>
          <w:sz w:val="32"/>
          <w:szCs w:val="24"/>
        </w:rPr>
      </w:pPr>
    </w:p>
    <w:p>
      <w:pPr>
        <w:pStyle w:val="3"/>
        <w:kinsoku w:val="0"/>
        <w:overflowPunct w:val="0"/>
        <w:spacing w:before="0" w:line="360" w:lineRule="auto"/>
        <w:ind w:left="0"/>
        <w:rPr>
          <w:rFonts w:hint="eastAsia"/>
          <w:sz w:val="32"/>
          <w:szCs w:val="24"/>
        </w:rPr>
      </w:pPr>
    </w:p>
    <w:p>
      <w:pPr>
        <w:pStyle w:val="3"/>
        <w:kinsoku w:val="0"/>
        <w:overflowPunct w:val="0"/>
        <w:spacing w:before="0" w:line="360" w:lineRule="auto"/>
        <w:ind w:left="0"/>
        <w:rPr>
          <w:rFonts w:hint="eastAsia"/>
          <w:sz w:val="32"/>
          <w:szCs w:val="24"/>
        </w:rPr>
      </w:pPr>
    </w:p>
    <w:p>
      <w:pPr>
        <w:pStyle w:val="3"/>
        <w:kinsoku w:val="0"/>
        <w:overflowPunct w:val="0"/>
        <w:spacing w:before="237" w:line="360" w:lineRule="auto"/>
        <w:ind w:left="5082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承诺方：</w:t>
      </w:r>
    </w:p>
    <w:p>
      <w:pPr>
        <w:pStyle w:val="3"/>
        <w:kinsoku w:val="0"/>
        <w:overflowPunct w:val="0"/>
        <w:spacing w:line="360" w:lineRule="auto"/>
        <w:ind w:left="3639" w:leftChars="1733" w:firstLine="2214" w:firstLineChars="692"/>
        <w:rPr>
          <w:rFonts w:hint="eastAsia"/>
          <w:spacing w:val="-5"/>
          <w:sz w:val="32"/>
          <w:szCs w:val="24"/>
        </w:rPr>
      </w:pPr>
      <w:r>
        <w:rPr>
          <w:rFonts w:hint="eastAsia"/>
          <w:sz w:val="32"/>
          <w:szCs w:val="24"/>
        </w:rPr>
        <w:t xml:space="preserve">年 </w:t>
      </w:r>
      <w:r>
        <w:rPr>
          <w:rFonts w:hint="eastAsia"/>
          <w:sz w:val="32"/>
          <w:szCs w:val="24"/>
          <w:lang w:val="en-US" w:eastAsia="zh-CN"/>
        </w:rPr>
        <w:t xml:space="preserve">  </w:t>
      </w:r>
      <w:r>
        <w:rPr>
          <w:rFonts w:hint="eastAsia"/>
          <w:sz w:val="32"/>
          <w:szCs w:val="24"/>
        </w:rPr>
        <w:t xml:space="preserve">月 </w:t>
      </w:r>
      <w:r>
        <w:rPr>
          <w:rFonts w:hint="eastAsia"/>
          <w:sz w:val="32"/>
          <w:szCs w:val="24"/>
          <w:lang w:val="en-US" w:eastAsia="zh-CN"/>
        </w:rPr>
        <w:t xml:space="preserve">  </w:t>
      </w:r>
      <w:r>
        <w:rPr>
          <w:rFonts w:hint="eastAsia"/>
          <w:sz w:val="32"/>
          <w:szCs w:val="24"/>
        </w:rPr>
        <w:t>日</w:t>
      </w:r>
      <w:r>
        <w:rPr>
          <w:rFonts w:hint="eastAsia"/>
          <w:spacing w:val="-5"/>
          <w:sz w:val="32"/>
          <w:szCs w:val="24"/>
        </w:rPr>
        <w:t xml:space="preserve"> </w:t>
      </w:r>
    </w:p>
    <w:p>
      <w:pPr>
        <w:pStyle w:val="3"/>
        <w:kinsoku w:val="0"/>
        <w:overflowPunct w:val="0"/>
        <w:spacing w:line="360" w:lineRule="auto"/>
        <w:ind w:left="0" w:leftChars="0" w:firstLine="2142" w:firstLineChars="691"/>
        <w:rPr>
          <w:rFonts w:hint="eastAsia"/>
          <w:spacing w:val="-5"/>
          <w:sz w:val="32"/>
          <w:szCs w:val="24"/>
        </w:rPr>
      </w:pPr>
    </w:p>
    <w:p>
      <w:pPr>
        <w:pStyle w:val="3"/>
        <w:kinsoku w:val="0"/>
        <w:overflowPunct w:val="0"/>
        <w:spacing w:line="360" w:lineRule="auto"/>
        <w:ind w:left="0" w:leftChars="0" w:firstLine="0" w:firstLineChars="0"/>
        <w:rPr>
          <w:rFonts w:hint="eastAsia"/>
          <w:spacing w:val="-5"/>
          <w:sz w:val="32"/>
          <w:szCs w:val="24"/>
        </w:rPr>
      </w:pPr>
    </w:p>
    <w:p>
      <w:pPr>
        <w:pStyle w:val="3"/>
        <w:kinsoku w:val="0"/>
        <w:overflowPunct w:val="0"/>
        <w:spacing w:line="360" w:lineRule="auto"/>
        <w:ind w:left="0" w:leftChars="0" w:firstLine="0" w:firstLineChars="0"/>
        <w:rPr>
          <w:rFonts w:hint="eastAsia"/>
          <w:spacing w:val="-5"/>
          <w:sz w:val="32"/>
          <w:szCs w:val="24"/>
        </w:rPr>
      </w:pPr>
    </w:p>
    <w:p>
      <w:pPr>
        <w:pStyle w:val="3"/>
        <w:kinsoku w:val="0"/>
        <w:overflowPunct w:val="0"/>
        <w:spacing w:line="360" w:lineRule="auto"/>
        <w:ind w:left="0" w:leftChars="0" w:firstLine="0" w:firstLineChars="0"/>
        <w:rPr>
          <w:rFonts w:hint="eastAsia"/>
          <w:spacing w:val="-5"/>
          <w:sz w:val="32"/>
          <w:szCs w:val="24"/>
        </w:rPr>
      </w:pPr>
    </w:p>
    <w:p>
      <w:pPr>
        <w:pStyle w:val="3"/>
        <w:kinsoku w:val="0"/>
        <w:overflowPunct w:val="0"/>
        <w:spacing w:line="360" w:lineRule="auto"/>
        <w:ind w:left="0" w:leftChars="0" w:firstLine="0" w:firstLineChars="0"/>
        <w:rPr>
          <w:rFonts w:hint="eastAsia"/>
          <w:spacing w:val="-5"/>
          <w:sz w:val="32"/>
          <w:szCs w:val="24"/>
        </w:rPr>
      </w:pPr>
    </w:p>
    <w:p>
      <w:pPr>
        <w:pStyle w:val="3"/>
        <w:kinsoku w:val="0"/>
        <w:overflowPunct w:val="0"/>
        <w:spacing w:before="0" w:line="360" w:lineRule="auto"/>
        <w:ind w:left="0" w:right="138"/>
        <w:jc w:val="center"/>
        <w:rPr>
          <w:rFonts w:hint="eastAsia"/>
          <w:sz w:val="32"/>
        </w:rPr>
      </w:pPr>
      <w:r>
        <w:rPr>
          <w:rFonts w:hint="eastAsia"/>
          <w:b/>
          <w:sz w:val="32"/>
        </w:rPr>
        <w:t>投标人</w:t>
      </w:r>
      <w:r>
        <w:rPr>
          <w:rFonts w:hint="eastAsia"/>
          <w:b/>
          <w:sz w:val="32"/>
          <w:lang w:eastAsia="zh-CN"/>
        </w:rPr>
        <w:t>近</w:t>
      </w:r>
      <w:r>
        <w:rPr>
          <w:rFonts w:hint="eastAsia"/>
          <w:b/>
          <w:sz w:val="32"/>
          <w:lang w:val="en-US" w:eastAsia="zh-CN"/>
        </w:rPr>
        <w:t>5年标识</w:t>
      </w:r>
      <w:r>
        <w:rPr>
          <w:rFonts w:hint="eastAsia"/>
          <w:b/>
          <w:sz w:val="32"/>
          <w:lang w:eastAsia="zh-CN"/>
        </w:rPr>
        <w:t>制作合同列</w:t>
      </w:r>
      <w:r>
        <w:rPr>
          <w:rFonts w:hint="eastAsia"/>
          <w:b/>
          <w:sz w:val="32"/>
        </w:rPr>
        <w:t>表</w:t>
      </w:r>
    </w:p>
    <w:p>
      <w:pPr>
        <w:pStyle w:val="3"/>
        <w:kinsoku w:val="0"/>
        <w:overflowPunct w:val="0"/>
        <w:spacing w:before="11" w:line="360" w:lineRule="auto"/>
        <w:ind w:left="0"/>
        <w:rPr>
          <w:rFonts w:hint="eastAsia"/>
          <w:b/>
          <w:sz w:val="26"/>
        </w:rPr>
      </w:pPr>
    </w:p>
    <w:tbl>
      <w:tblPr>
        <w:tblStyle w:val="5"/>
        <w:tblW w:w="0" w:type="auto"/>
        <w:tblInd w:w="2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3502"/>
        <w:gridCol w:w="2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1" w:line="360" w:lineRule="auto"/>
              <w:ind w:left="103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/>
                <w:b/>
                <w:sz w:val="32"/>
              </w:rPr>
              <w:t>服务单位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1" w:line="360" w:lineRule="auto"/>
              <w:ind w:left="103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/>
                <w:b/>
                <w:sz w:val="32"/>
              </w:rPr>
              <w:t>服务内容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1" w:line="360" w:lineRule="auto"/>
              <w:ind w:left="103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/>
                <w:b/>
                <w:spacing w:val="2"/>
                <w:sz w:val="32"/>
              </w:rPr>
              <w:t>有无合同证明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</w:tbl>
    <w:p>
      <w:pPr>
        <w:rPr>
          <w:rFonts w:hint="eastAsia"/>
          <w:spacing w:val="-5"/>
          <w:sz w:val="32"/>
          <w:szCs w:val="24"/>
        </w:rPr>
        <w:sectPr>
          <w:footerReference r:id="rId3" w:type="default"/>
          <w:pgSz w:w="11910" w:h="16840"/>
          <w:pgMar w:top="1580" w:right="1680" w:bottom="1160" w:left="1680" w:header="720" w:footer="720" w:gutter="0"/>
          <w:lnNumType w:countBy="0" w:distance="360"/>
          <w:cols w:space="720" w:num="1"/>
        </w:sectPr>
      </w:pPr>
      <w:bookmarkStart w:id="0" w:name="_GoBack"/>
      <w:bookmarkEnd w:id="0"/>
    </w:p>
    <w:p>
      <w:pPr>
        <w:rPr>
          <w:rFonts w:hint="eastAsia"/>
          <w:sz w:val="32"/>
          <w:szCs w:val="32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明黑等宽">
    <w:panose1 w:val="020B0609000000000000"/>
    <w:charset w:val="86"/>
    <w:family w:val="modern"/>
    <w:pitch w:val="default"/>
    <w:sig w:usb0="A00002BF" w:usb1="38CF7CFA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14" w:lineRule="auto"/>
      <w:ind w:left="0"/>
      <w:rPr>
        <w:rFonts w:hint="eastAsia"/>
        <w:sz w:val="20"/>
        <w:szCs w:val="24"/>
      </w:rPr>
    </w:pPr>
    <w:r>
      <w:rPr>
        <w:rFonts w:hint="default"/>
        <w:sz w:val="32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9933940</wp:posOffset>
              </wp:positionV>
              <wp:extent cx="141605" cy="1397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before="0" w:line="203" w:lineRule="exact"/>
                            <w:rPr>
                              <w:rFonts w:hint="default" w:ascii="Calibri" w:hAnsi="Calibri" w:eastAsia="Calibri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1pt;margin-top:782.2pt;height:11pt;width:11.15pt;mso-position-horizontal-relative:page;mso-position-vertical-relative:page;z-index:-251657216;mso-width-relative:page;mso-height-relative:page;" filled="f" stroked="f" coordsize="21600,21600" o:gfxdata="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5uPfNoAAAANAQAADwAAAAAAAAABACAAAAAiAAAAZHJzL2Rvd25yZXYueG1sUEsB&#10;AhQAFAAAAAgAh07iQPdvYN+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before="0" w:line="203" w:lineRule="exact"/>
                      <w:rPr>
                        <w:rFonts w:hint="default" w:ascii="Calibri" w:hAnsi="Calibri" w:eastAsia="Calibri"/>
                        <w:sz w:val="18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14" w:lineRule="auto"/>
      <w:ind w:left="0"/>
      <w:rPr>
        <w:rFonts w:hint="eastAsia"/>
        <w:sz w:val="20"/>
        <w:szCs w:val="24"/>
      </w:rPr>
    </w:pPr>
    <w:r>
      <w:rPr>
        <w:rFonts w:hint="default"/>
        <w:sz w:val="32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9933940</wp:posOffset>
              </wp:positionV>
              <wp:extent cx="1416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before="0" w:line="203" w:lineRule="exact"/>
                            <w:ind w:left="20"/>
                            <w:rPr>
                              <w:rFonts w:hint="default" w:ascii="Calibri" w:hAnsi="Calibri" w:eastAsia="Calibri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1pt;margin-top:782.2pt;height:11pt;width:11.15pt;mso-position-horizontal-relative:page;mso-position-vertical-relative:page;z-index:-251657216;mso-width-relative:page;mso-height-relative:page;" filled="f" stroked="f" coordsize="21600,21600" o:gfxdata="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5uPfNoAAAANAQAADwAAAAAAAAABACAAAAAiAAAAZHJzL2Rvd25yZXYueG1sUEsB&#10;AhQAFAAAAAgAh07iQL62XwC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before="0" w:line="203" w:lineRule="exact"/>
                      <w:ind w:left="20"/>
                      <w:rPr>
                        <w:rFonts w:hint="default" w:ascii="Calibri" w:hAnsi="Calibri" w:eastAsia="Calibri"/>
                        <w:sz w:val="18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TVmYzQyZTE1ZmJkNTk2NzViZWM1YWIzMTMzODUifQ=="/>
  </w:docVars>
  <w:rsids>
    <w:rsidRoot w:val="00000000"/>
    <w:rsid w:val="08E4407A"/>
    <w:rsid w:val="0A5C592B"/>
    <w:rsid w:val="0FCA1A1F"/>
    <w:rsid w:val="13C62793"/>
    <w:rsid w:val="1D7A4605"/>
    <w:rsid w:val="28206F45"/>
    <w:rsid w:val="367B0D63"/>
    <w:rsid w:val="3B2220F5"/>
    <w:rsid w:val="3C6B2851"/>
    <w:rsid w:val="44FD4407"/>
    <w:rsid w:val="4B6232CB"/>
    <w:rsid w:val="502F4C40"/>
    <w:rsid w:val="59F760A3"/>
    <w:rsid w:val="5AD85ED5"/>
    <w:rsid w:val="6DDD69F5"/>
    <w:rsid w:val="759A04FF"/>
    <w:rsid w:val="7AF1428E"/>
    <w:rsid w:val="7AFE2790"/>
    <w:rsid w:val="7AFF3167"/>
    <w:rsid w:val="7CC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nhideWhenUsed/>
    <w:qFormat/>
    <w:uiPriority w:val="1"/>
    <w:pPr>
      <w:ind w:left="120"/>
      <w:outlineLvl w:val="1"/>
    </w:pPr>
    <w:rPr>
      <w:rFonts w:hint="eastAsia" w:ascii="明黑等宽" w:hAnsi="明黑等宽" w:eastAsia="明黑等宽"/>
      <w:b/>
      <w:sz w:val="32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="205"/>
      <w:ind w:left="120"/>
    </w:pPr>
    <w:rPr>
      <w:rFonts w:hint="eastAsia" w:ascii="宋体" w:hAnsi="宋体" w:eastAsia="宋体"/>
      <w:sz w:val="32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unhideWhenUsed/>
    <w:qFormat/>
    <w:uiPriority w:val="1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737</Words>
  <Characters>762</Characters>
  <Lines>0</Lines>
  <Paragraphs>0</Paragraphs>
  <TotalTime>1</TotalTime>
  <ScaleCrop>false</ScaleCrop>
  <LinksUpToDate>false</LinksUpToDate>
  <CharactersWithSpaces>762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H.小薇</cp:lastModifiedBy>
  <dcterms:modified xsi:type="dcterms:W3CDTF">2023-09-26T03:19:00Z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991AA1DED77F49C1B372D77E64D45A84_12</vt:lpwstr>
  </property>
</Properties>
</file>