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6091E">
      <w:pPr>
        <w:pStyle w:val="9"/>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38F53B9">
      <w:pPr>
        <w:pStyle w:val="9"/>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5C85F128">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6144C756">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73667C7">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B557D9A">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49C00616">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ascii="宋体" w:hAnsi="宋体" w:eastAsia="宋体" w:cs="宋体"/>
          <w:b/>
          <w:bCs/>
          <w:sz w:val="48"/>
          <w:szCs w:val="48"/>
        </w:rPr>
        <w:t>桂林市人民医院</w:t>
      </w:r>
    </w:p>
    <w:p w14:paraId="5C216A60">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420016EB">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eastAsia="zh-CN"/>
        </w:rPr>
      </w:pPr>
      <w:r>
        <w:rPr>
          <w:rFonts w:hint="eastAsia" w:ascii="宋体" w:hAnsi="宋体" w:eastAsia="宋体" w:cs="宋体"/>
          <w:b/>
          <w:bCs/>
          <w:sz w:val="48"/>
          <w:szCs w:val="48"/>
          <w:lang w:val="en-US" w:eastAsia="zh-CN"/>
        </w:rPr>
        <w:t>手术室二区新增电力设施工程</w:t>
      </w:r>
      <w:r>
        <w:rPr>
          <w:rFonts w:hint="eastAsia" w:ascii="宋体" w:hAnsi="宋体" w:eastAsia="宋体" w:cs="宋体"/>
          <w:b/>
          <w:bCs/>
          <w:sz w:val="48"/>
          <w:szCs w:val="48"/>
        </w:rPr>
        <w:t>项目</w:t>
      </w:r>
    </w:p>
    <w:p w14:paraId="6290AF5B">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385300CA">
      <w:pPr>
        <w:pStyle w:val="9"/>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4FB9F40D">
      <w:pPr>
        <w:pStyle w:val="6"/>
        <w:rPr>
          <w:rFonts w:hint="eastAsia" w:ascii="宋体" w:hAnsi="宋体" w:eastAsia="宋体" w:cs="宋体"/>
          <w:b/>
          <w:bCs/>
          <w:sz w:val="48"/>
          <w:szCs w:val="48"/>
        </w:rPr>
      </w:pPr>
    </w:p>
    <w:p w14:paraId="5CF1657F">
      <w:pPr>
        <w:rPr>
          <w:rFonts w:hint="eastAsia" w:ascii="宋体" w:hAnsi="宋体" w:eastAsia="宋体" w:cs="宋体"/>
          <w:b/>
          <w:bCs/>
          <w:sz w:val="48"/>
          <w:szCs w:val="48"/>
        </w:rPr>
      </w:pPr>
    </w:p>
    <w:p w14:paraId="633ACAA7">
      <w:pPr>
        <w:rPr>
          <w:rFonts w:hint="eastAsia" w:ascii="宋体" w:hAnsi="宋体" w:eastAsia="宋体" w:cs="宋体"/>
          <w:b/>
          <w:bCs/>
          <w:sz w:val="48"/>
          <w:szCs w:val="48"/>
        </w:rPr>
      </w:pPr>
    </w:p>
    <w:p w14:paraId="7224530C">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1788B804">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5FB73F43">
      <w:pPr>
        <w:pStyle w:val="9"/>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520B8560">
      <w:pPr>
        <w:pStyle w:val="9"/>
        <w:pageBreakBefore w:val="0"/>
        <w:kinsoku/>
        <w:wordWrap/>
        <w:overflowPunct/>
        <w:topLinePunct w:val="0"/>
        <w:bidi w:val="0"/>
        <w:spacing w:line="440" w:lineRule="exact"/>
        <w:ind w:firstLine="2695"/>
        <w:textAlignment w:val="auto"/>
        <w:rPr>
          <w:rFonts w:ascii="Arial" w:hAnsi="Arial" w:cs="Arial"/>
          <w:sz w:val="24"/>
          <w:szCs w:val="24"/>
        </w:rPr>
      </w:pPr>
    </w:p>
    <w:p w14:paraId="282CE2C1">
      <w:pPr>
        <w:pStyle w:val="9"/>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0E5DA59D">
      <w:pPr>
        <w:pStyle w:val="9"/>
        <w:pageBreakBefore w:val="0"/>
        <w:kinsoku/>
        <w:wordWrap/>
        <w:overflowPunct/>
        <w:topLinePunct w:val="0"/>
        <w:bidi w:val="0"/>
        <w:spacing w:line="440" w:lineRule="exact"/>
        <w:ind w:firstLine="2695"/>
        <w:textAlignment w:val="auto"/>
        <w:rPr>
          <w:rFonts w:ascii="Arial" w:hAnsi="Arial" w:cs="Arial"/>
          <w:sz w:val="28"/>
        </w:rPr>
      </w:pPr>
    </w:p>
    <w:p w14:paraId="06158B38">
      <w:pPr>
        <w:pStyle w:val="9"/>
        <w:pageBreakBefore w:val="0"/>
        <w:kinsoku/>
        <w:wordWrap/>
        <w:overflowPunct/>
        <w:topLinePunct w:val="0"/>
        <w:bidi w:val="0"/>
        <w:spacing w:line="440" w:lineRule="exact"/>
        <w:ind w:firstLine="2695"/>
        <w:textAlignment w:val="auto"/>
        <w:rPr>
          <w:rFonts w:ascii="Arial" w:hAnsi="Arial" w:cs="Arial"/>
          <w:sz w:val="28"/>
        </w:rPr>
      </w:pPr>
    </w:p>
    <w:p w14:paraId="44231CD6">
      <w:pPr>
        <w:pStyle w:val="9"/>
        <w:pageBreakBefore w:val="0"/>
        <w:kinsoku/>
        <w:wordWrap/>
        <w:overflowPunct/>
        <w:topLinePunct w:val="0"/>
        <w:bidi w:val="0"/>
        <w:spacing w:line="440" w:lineRule="exact"/>
        <w:textAlignment w:val="auto"/>
        <w:rPr>
          <w:rFonts w:ascii="Arial" w:hAnsi="Arial" w:cs="Arial"/>
          <w:sz w:val="28"/>
        </w:rPr>
      </w:pPr>
    </w:p>
    <w:p w14:paraId="4E86A918">
      <w:pPr>
        <w:pStyle w:val="9"/>
        <w:pageBreakBefore w:val="0"/>
        <w:kinsoku/>
        <w:wordWrap/>
        <w:overflowPunct/>
        <w:topLinePunct w:val="0"/>
        <w:bidi w:val="0"/>
        <w:spacing w:line="440" w:lineRule="exact"/>
        <w:textAlignment w:val="auto"/>
        <w:rPr>
          <w:rFonts w:ascii="Arial" w:hAnsi="Arial" w:cs="Arial"/>
          <w:sz w:val="28"/>
        </w:rPr>
      </w:pPr>
    </w:p>
    <w:p w14:paraId="1205D976">
      <w:pPr>
        <w:pStyle w:val="9"/>
        <w:pageBreakBefore w:val="0"/>
        <w:kinsoku/>
        <w:wordWrap/>
        <w:overflowPunct/>
        <w:topLinePunct w:val="0"/>
        <w:bidi w:val="0"/>
        <w:spacing w:line="440" w:lineRule="exact"/>
        <w:textAlignment w:val="auto"/>
        <w:rPr>
          <w:rFonts w:ascii="Arial" w:hAnsi="Arial" w:cs="Arial"/>
          <w:sz w:val="28"/>
        </w:rPr>
      </w:pPr>
    </w:p>
    <w:p w14:paraId="3B2A31E6">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ascii="宋体" w:hAnsi="宋体" w:eastAsia="宋体" w:cs="宋体"/>
          <w:b/>
          <w:bCs/>
          <w:sz w:val="36"/>
          <w:szCs w:val="36"/>
          <w:highlight w:val="none"/>
          <w:lang w:val="en-US" w:eastAsia="zh-CN"/>
        </w:rPr>
        <w:t>4</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w:t>
      </w:r>
      <w:r>
        <w:rPr>
          <w:rFonts w:hint="eastAsia" w:hAnsi="宋体" w:cs="宋体"/>
          <w:b/>
          <w:bCs/>
          <w:sz w:val="36"/>
          <w:szCs w:val="36"/>
          <w:highlight w:val="none"/>
          <w:lang w:val="en-US" w:eastAsia="zh-CN"/>
        </w:rPr>
        <w:t>1</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 xml:space="preserve">25 </w:t>
      </w:r>
      <w:r>
        <w:rPr>
          <w:rFonts w:hint="eastAsia" w:ascii="宋体" w:hAnsi="宋体" w:eastAsia="宋体" w:cs="宋体"/>
          <w:b/>
          <w:bCs/>
          <w:sz w:val="36"/>
          <w:szCs w:val="36"/>
          <w:highlight w:val="none"/>
          <w:lang w:val="en-US" w:eastAsia="zh-CN"/>
        </w:rPr>
        <w:t>日</w:t>
      </w:r>
    </w:p>
    <w:p w14:paraId="680C5ED8">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6C1C888">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73431D">
      <w:pPr>
        <w:pStyle w:val="23"/>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71E2263F">
      <w:pPr>
        <w:pageBreakBefore w:val="0"/>
        <w:kinsoku/>
        <w:wordWrap/>
        <w:overflowPunct/>
        <w:topLinePunct w:val="0"/>
        <w:bidi w:val="0"/>
        <w:spacing w:line="440" w:lineRule="exact"/>
        <w:textAlignment w:val="auto"/>
      </w:pPr>
    </w:p>
    <w:p w14:paraId="4BB20BF5">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18"/>
          <w:rFonts w:ascii="Arial" w:hAnsi="Arial" w:cs="Arial"/>
          <w:color w:val="auto"/>
          <w:sz w:val="24"/>
        </w:rPr>
        <w:instrText xml:space="preserve"> </w:instrText>
      </w:r>
      <w:r>
        <w:rPr>
          <w:rFonts w:ascii="Arial" w:hAnsi="Arial" w:cs="Arial"/>
          <w:sz w:val="24"/>
        </w:rPr>
        <w:instrText xml:space="preserve">HYPERLINK \l "_Toc33820534"</w:instrText>
      </w:r>
      <w:r>
        <w:rPr>
          <w:rStyle w:val="18"/>
          <w:rFonts w:ascii="Arial" w:hAnsi="Arial" w:cs="Arial"/>
          <w:color w:val="auto"/>
          <w:sz w:val="24"/>
        </w:rPr>
        <w:instrText xml:space="preserve"> </w:instrText>
      </w:r>
      <w:r>
        <w:rPr>
          <w:rFonts w:ascii="Arial" w:hAnsi="Arial" w:cs="Arial"/>
          <w:sz w:val="24"/>
        </w:rPr>
        <w:fldChar w:fldCharType="separate"/>
      </w:r>
      <w:r>
        <w:rPr>
          <w:rStyle w:val="18"/>
          <w:rFonts w:ascii="Arial" w:cs="Arial"/>
          <w:color w:val="auto"/>
          <w:sz w:val="24"/>
        </w:rPr>
        <w:t>第一章</w:t>
      </w:r>
      <w:r>
        <w:rPr>
          <w:rStyle w:val="18"/>
          <w:rFonts w:ascii="Arial" w:hAnsi="Arial" w:cs="Arial"/>
          <w:color w:val="auto"/>
          <w:sz w:val="24"/>
        </w:rPr>
        <w:t xml:space="preserve">  </w:t>
      </w:r>
      <w:r>
        <w:rPr>
          <w:rStyle w:val="18"/>
          <w:rFonts w:hint="eastAsia" w:ascii="Arial" w:cs="Arial"/>
          <w:color w:val="auto"/>
          <w:sz w:val="24"/>
          <w:lang w:val="en-US" w:eastAsia="zh-CN"/>
        </w:rPr>
        <w:t>议价</w:t>
      </w:r>
      <w:r>
        <w:rPr>
          <w:rStyle w:val="18"/>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2D0274D0">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二</w:t>
      </w:r>
      <w:r>
        <w:rPr>
          <w:rFonts w:ascii="Arial" w:hAnsi="Arial" w:cs="Arial"/>
          <w:sz w:val="24"/>
        </w:rPr>
        <w:t>章  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7</w:t>
      </w:r>
      <w:r>
        <w:rPr>
          <w:rFonts w:ascii="Arial" w:hAnsi="Arial" w:cs="Arial"/>
          <w:sz w:val="24"/>
        </w:rPr>
        <w:fldChar w:fldCharType="end"/>
      </w:r>
    </w:p>
    <w:p w14:paraId="46D1619A">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cs="Arial"/>
          <w:sz w:val="24"/>
          <w:lang w:val="en-US" w:eastAsia="zh-CN"/>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三</w:t>
      </w:r>
      <w:r>
        <w:rPr>
          <w:rFonts w:ascii="Arial" w:hAnsi="Arial" w:cs="Arial"/>
          <w:sz w:val="24"/>
        </w:rPr>
        <w:t xml:space="preserve">章  </w:t>
      </w:r>
      <w:r>
        <w:rPr>
          <w:rFonts w:hint="eastAsia" w:ascii="Arial" w:hAnsi="Arial" w:cs="Arial"/>
          <w:sz w:val="24"/>
          <w:lang w:val="en-US" w:eastAsia="zh-CN"/>
        </w:rPr>
        <w:t>合同条款及格式</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0</w:t>
      </w:r>
    </w:p>
    <w:p w14:paraId="099C694E">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cs="Arial"/>
          <w:sz w:val="24"/>
          <w:lang w:val="en-US" w:eastAsia="zh-CN"/>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三</w:t>
      </w:r>
      <w:r>
        <w:rPr>
          <w:rFonts w:ascii="Arial" w:hAnsi="Arial" w:cs="Arial"/>
          <w:sz w:val="24"/>
        </w:rPr>
        <w:t xml:space="preserve">章  </w:t>
      </w:r>
      <w:r>
        <w:rPr>
          <w:rFonts w:hint="eastAsia" w:ascii="Arial" w:hAnsi="Arial" w:cs="Arial"/>
          <w:sz w:val="24"/>
          <w:lang w:val="en-US" w:eastAsia="zh-CN"/>
        </w:rPr>
        <w:t>技术标准和要求</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6</w:t>
      </w:r>
    </w:p>
    <w:p w14:paraId="18C5CF39">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17</w:t>
      </w:r>
    </w:p>
    <w:p w14:paraId="4338AC0D">
      <w:pPr>
        <w:rPr>
          <w:rFonts w:hint="eastAsia"/>
          <w:lang w:val="en-US" w:eastAsia="zh-CN"/>
        </w:rPr>
      </w:pPr>
    </w:p>
    <w:p w14:paraId="1454246B">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640EF3CB">
      <w:pPr>
        <w:rPr>
          <w:rFonts w:ascii="Arial" w:hAnsi="Arial" w:cs="Arial"/>
          <w:b/>
          <w:bCs/>
          <w:lang w:val="zh-CN"/>
        </w:rPr>
      </w:pPr>
      <w:r>
        <w:rPr>
          <w:rFonts w:ascii="Arial" w:hAnsi="Arial" w:cs="Arial"/>
          <w:b/>
          <w:bCs/>
          <w:lang w:val="zh-CN"/>
        </w:rPr>
        <w:br w:type="page"/>
      </w:r>
    </w:p>
    <w:p w14:paraId="0A7F87A5">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lang w:val="en-US" w:eastAsia="zh-CN"/>
          <w14:textFill>
            <w14:solidFill>
              <w14:schemeClr w14:val="tx1"/>
            </w14:solidFill>
          </w14:textFill>
        </w:rPr>
        <w:t>第一章  议价</w:t>
      </w:r>
      <w:r>
        <w:rPr>
          <w:rFonts w:hint="eastAsia" w:ascii="宋体" w:hAnsi="宋体" w:eastAsia="宋体" w:cs="宋体"/>
          <w:b/>
          <w:bCs/>
          <w:color w:val="000000" w:themeColor="text1"/>
          <w:sz w:val="32"/>
          <w:szCs w:val="32"/>
          <w14:textFill>
            <w14:solidFill>
              <w14:schemeClr w14:val="tx1"/>
            </w14:solidFill>
          </w14:textFill>
        </w:rPr>
        <w:t>公告</w:t>
      </w:r>
    </w:p>
    <w:p w14:paraId="6603812D">
      <w:pPr>
        <w:pStyle w:val="12"/>
        <w:keepNext w:val="0"/>
        <w:keepLines w:val="0"/>
        <w:pageBreakBefore w:val="0"/>
        <w:widowControl w:val="0"/>
        <w:kinsoku/>
        <w:wordWrap/>
        <w:overflowPunct/>
        <w:topLinePunct w:val="0"/>
        <w:autoSpaceDE/>
        <w:autoSpaceDN/>
        <w:bidi w:val="0"/>
        <w:adjustRightInd/>
        <w:spacing w:line="440" w:lineRule="exact"/>
        <w:ind w:left="0" w:right="0" w:rightChars="0"/>
        <w:textAlignment w:val="auto"/>
        <w:rPr>
          <w:color w:val="000000" w:themeColor="text1"/>
          <w14:textFill>
            <w14:solidFill>
              <w14:schemeClr w14:val="tx1"/>
            </w14:solidFill>
          </w14:textFill>
        </w:rPr>
      </w:pPr>
    </w:p>
    <w:p w14:paraId="1DDEDFC8">
      <w:pPr>
        <w:pStyle w:val="24"/>
        <w:keepNext w:val="0"/>
        <w:keepLines w:val="0"/>
        <w:pageBreakBefore w:val="0"/>
        <w:kinsoku/>
        <w:wordWrap/>
        <w:overflowPunct/>
        <w:topLinePunct w:val="0"/>
        <w:autoSpaceDE/>
        <w:autoSpaceDN/>
        <w:bidi w:val="0"/>
        <w:adjustRightInd/>
        <w:snapToGrid/>
        <w:spacing w:line="480" w:lineRule="exact"/>
        <w:ind w:firstLine="504"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6"/>
          <w:sz w:val="24"/>
          <w:szCs w:val="24"/>
          <w14:textFill>
            <w14:solidFill>
              <w14:schemeClr w14:val="tx1"/>
            </w14:solidFill>
          </w14:textFill>
        </w:rPr>
        <w:t>一、</w:t>
      </w:r>
      <w:r>
        <w:rPr>
          <w:rFonts w:hint="eastAsia" w:ascii="宋体" w:hAnsi="宋体" w:eastAsia="宋体" w:cs="宋体"/>
          <w:color w:val="000000" w:themeColor="text1"/>
          <w:spacing w:val="6"/>
          <w:sz w:val="24"/>
          <w:szCs w:val="24"/>
          <w:lang w:val="en-US" w:eastAsia="zh-CN"/>
          <w14:textFill>
            <w14:solidFill>
              <w14:schemeClr w14:val="tx1"/>
            </w14:solidFill>
          </w14:textFill>
        </w:rPr>
        <w:t>采购</w:t>
      </w:r>
      <w:r>
        <w:rPr>
          <w:rFonts w:hint="eastAsia" w:ascii="宋体" w:hAnsi="宋体" w:eastAsia="宋体" w:cs="宋体"/>
          <w:color w:val="000000" w:themeColor="text1"/>
          <w:spacing w:val="6"/>
          <w:sz w:val="24"/>
          <w:szCs w:val="24"/>
          <w14:textFill>
            <w14:solidFill>
              <w14:schemeClr w14:val="tx1"/>
            </w14:solidFill>
          </w14:textFill>
        </w:rPr>
        <w:t>条件</w:t>
      </w:r>
    </w:p>
    <w:p w14:paraId="3D205AEB">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51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pacing w:val="8"/>
          <w:sz w:val="24"/>
          <w:szCs w:val="24"/>
          <w14:textFill>
            <w14:solidFill>
              <w14:schemeClr w14:val="tx1"/>
            </w14:solidFill>
          </w14:textFill>
        </w:rPr>
        <w:t>本</w:t>
      </w:r>
      <w:r>
        <w:rPr>
          <w:rFonts w:hint="eastAsia" w:ascii="宋体" w:hAnsi="宋体" w:eastAsia="宋体" w:cs="宋体"/>
          <w:color w:val="000000" w:themeColor="text1"/>
          <w:spacing w:val="8"/>
          <w:sz w:val="24"/>
          <w:szCs w:val="24"/>
          <w:lang w:val="en-US" w:eastAsia="zh-CN"/>
          <w14:textFill>
            <w14:solidFill>
              <w14:schemeClr w14:val="tx1"/>
            </w14:solidFill>
          </w14:textFill>
        </w:rPr>
        <w:t>采购</w:t>
      </w:r>
      <w:r>
        <w:rPr>
          <w:rFonts w:hint="eastAsia" w:ascii="宋体" w:hAnsi="宋体" w:eastAsia="宋体" w:cs="宋体"/>
          <w:color w:val="000000" w:themeColor="text1"/>
          <w:spacing w:val="8"/>
          <w:sz w:val="24"/>
          <w:szCs w:val="24"/>
          <w14:textFill>
            <w14:solidFill>
              <w14:schemeClr w14:val="tx1"/>
            </w14:solidFill>
          </w14:textFill>
        </w:rPr>
        <w:t>项目</w:t>
      </w:r>
      <w:r>
        <w:rPr>
          <w:rFonts w:hint="eastAsia" w:cs="宋体"/>
          <w:color w:val="000000" w:themeColor="text1"/>
          <w:spacing w:val="8"/>
          <w:sz w:val="24"/>
          <w:szCs w:val="24"/>
          <w:lang w:val="en-US" w:eastAsia="zh-CN"/>
          <w14:textFill>
            <w14:solidFill>
              <w14:schemeClr w14:val="tx1"/>
            </w14:solidFill>
          </w14:textFill>
        </w:rPr>
        <w:t>为</w:t>
      </w:r>
      <w:r>
        <w:rPr>
          <w:rFonts w:hint="eastAsia"/>
          <w:b w:val="0"/>
          <w:bCs w:val="0"/>
          <w:sz w:val="24"/>
          <w:szCs w:val="24"/>
          <w:u w:val="single"/>
          <w:lang w:val="en-US" w:eastAsia="zh-CN"/>
        </w:rPr>
        <w:t>手术室二区新增电力设施工程</w:t>
      </w:r>
      <w:r>
        <w:rPr>
          <w:rFonts w:hint="eastAsia" w:ascii="宋体" w:hAnsi="宋体" w:eastAsia="宋体" w:cs="宋体"/>
          <w:color w:val="000000" w:themeColor="text1"/>
          <w:spacing w:val="7"/>
          <w:sz w:val="24"/>
          <w:szCs w:val="24"/>
          <w:u w:val="single" w:color="auto"/>
          <w14:textFill>
            <w14:solidFill>
              <w14:schemeClr w14:val="tx1"/>
            </w14:solidFill>
          </w14:textFill>
        </w:rPr>
        <w:t>（</w:t>
      </w:r>
      <w:r>
        <w:rPr>
          <w:rFonts w:hint="eastAsia" w:ascii="宋体" w:hAnsi="宋体" w:eastAsia="宋体" w:cs="宋体"/>
          <w:color w:val="000000" w:themeColor="text1"/>
          <w:spacing w:val="-43"/>
          <w:sz w:val="24"/>
          <w:szCs w:val="24"/>
          <w:u w:val="none" w:color="auto"/>
          <w14:textFill>
            <w14:solidFill>
              <w14:schemeClr w14:val="tx1"/>
            </w14:solidFill>
          </w14:textFill>
        </w:rPr>
        <w:t xml:space="preserve"> </w:t>
      </w:r>
      <w:r>
        <w:rPr>
          <w:rFonts w:hint="eastAsia" w:cs="宋体"/>
          <w:color w:val="000000" w:themeColor="text1"/>
          <w:spacing w:val="0"/>
          <w:sz w:val="24"/>
          <w:szCs w:val="24"/>
          <w:u w:val="none" w:color="auto"/>
          <w:lang w:val="en-US" w:eastAsia="zh-CN"/>
          <w14:textFill>
            <w14:solidFill>
              <w14:schemeClr w14:val="tx1"/>
            </w14:solidFill>
          </w14:textFill>
        </w:rPr>
        <w:t>项目</w:t>
      </w:r>
      <w:r>
        <w:rPr>
          <w:rFonts w:hint="eastAsia" w:cs="宋体"/>
          <w:color w:val="000000" w:themeColor="text1"/>
          <w:spacing w:val="7"/>
          <w:sz w:val="24"/>
          <w:szCs w:val="24"/>
          <w:lang w:val="en-US" w:eastAsia="zh-CN"/>
          <w14:textFill>
            <w14:solidFill>
              <w14:schemeClr w14:val="tx1"/>
            </w14:solidFill>
          </w14:textFill>
        </w:rPr>
        <w:t>编号：BZK-2024-003</w:t>
      </w:r>
      <w:r>
        <w:rPr>
          <w:rFonts w:hint="eastAsia" w:ascii="宋体" w:hAnsi="宋体" w:eastAsia="宋体" w:cs="宋体"/>
          <w:color w:val="000000" w:themeColor="text1"/>
          <w:spacing w:val="8"/>
          <w:sz w:val="24"/>
          <w:szCs w:val="24"/>
          <w14:textFill>
            <w14:solidFill>
              <w14:schemeClr w14:val="tx1"/>
            </w14:solidFill>
          </w14:textFill>
        </w:rPr>
        <w:t>），</w:t>
      </w:r>
      <w:r>
        <w:rPr>
          <w:rFonts w:hint="eastAsia" w:ascii="宋体" w:hAnsi="宋体" w:eastAsia="宋体" w:cs="宋体"/>
          <w:color w:val="000000" w:themeColor="text1"/>
          <w:spacing w:val="8"/>
          <w:sz w:val="24"/>
          <w:szCs w:val="24"/>
          <w:lang w:val="en-US" w:eastAsia="zh-CN"/>
          <w14:textFill>
            <w14:solidFill>
              <w14:schemeClr w14:val="tx1"/>
            </w14:solidFill>
          </w14:textFill>
        </w:rPr>
        <w:t>采购</w:t>
      </w:r>
      <w:r>
        <w:rPr>
          <w:rFonts w:hint="eastAsia" w:ascii="宋体" w:hAnsi="宋体" w:eastAsia="宋体" w:cs="宋体"/>
          <w:color w:val="000000" w:themeColor="text1"/>
          <w:spacing w:val="7"/>
          <w:sz w:val="24"/>
          <w:szCs w:val="24"/>
          <w14:textFill>
            <w14:solidFill>
              <w14:schemeClr w14:val="tx1"/>
            </w14:solidFill>
          </w14:textFill>
        </w:rPr>
        <w:t>人（项目业主）为</w:t>
      </w:r>
      <w:r>
        <w:rPr>
          <w:rFonts w:hint="eastAsia" w:ascii="宋体" w:hAnsi="宋体" w:eastAsia="宋体" w:cs="宋体"/>
          <w:color w:val="000000" w:themeColor="text1"/>
          <w:spacing w:val="7"/>
          <w:sz w:val="24"/>
          <w:szCs w:val="24"/>
          <w:u w:val="single" w:color="auto"/>
          <w14:textFill>
            <w14:solidFill>
              <w14:schemeClr w14:val="tx1"/>
            </w14:solidFill>
          </w14:textFill>
        </w:rPr>
        <w:t xml:space="preserve"> 桂林市人民医</w:t>
      </w:r>
      <w:r>
        <w:rPr>
          <w:rFonts w:hint="eastAsia" w:ascii="宋体" w:hAnsi="宋体" w:eastAsia="宋体" w:cs="宋体"/>
          <w:color w:val="000000" w:themeColor="text1"/>
          <w:spacing w:val="3"/>
          <w:sz w:val="24"/>
          <w:szCs w:val="24"/>
          <w:u w:val="single" w:color="auto"/>
          <w14:textFill>
            <w14:solidFill>
              <w14:schemeClr w14:val="tx1"/>
            </w14:solidFill>
          </w14:textFill>
        </w:rPr>
        <w:t xml:space="preserve">院 </w:t>
      </w:r>
      <w:r>
        <w:rPr>
          <w:rFonts w:hint="eastAsia" w:ascii="宋体" w:hAnsi="宋体" w:eastAsia="宋体" w:cs="宋体"/>
          <w:color w:val="000000" w:themeColor="text1"/>
          <w:spacing w:val="-56"/>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14:textFill>
            <w14:solidFill>
              <w14:schemeClr w14:val="tx1"/>
            </w14:solidFill>
          </w14:textFill>
        </w:rPr>
        <w:t>，建设资金来自</w:t>
      </w:r>
      <w:r>
        <w:rPr>
          <w:rFonts w:hint="eastAsia" w:ascii="宋体" w:hAnsi="宋体" w:eastAsia="宋体" w:cs="宋体"/>
          <w:color w:val="000000" w:themeColor="text1"/>
          <w:spacing w:val="-49"/>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u w:val="single" w:color="auto"/>
          <w14:textFill>
            <w14:solidFill>
              <w14:schemeClr w14:val="tx1"/>
            </w14:solidFill>
          </w14:textFill>
        </w:rPr>
        <w:t xml:space="preserve">  自筹资金 </w:t>
      </w:r>
      <w:r>
        <w:rPr>
          <w:rFonts w:hint="eastAsia" w:ascii="宋体" w:hAnsi="宋体" w:eastAsia="宋体" w:cs="宋体"/>
          <w:color w:val="000000" w:themeColor="text1"/>
          <w:spacing w:val="15"/>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14:textFill>
            <w14:solidFill>
              <w14:schemeClr w14:val="tx1"/>
            </w14:solidFill>
          </w14:textFill>
        </w:rPr>
        <w:t>（资金来源</w:t>
      </w:r>
      <w:r>
        <w:rPr>
          <w:rFonts w:hint="eastAsia" w:ascii="宋体" w:hAnsi="宋体" w:eastAsia="宋体" w:cs="宋体"/>
          <w:color w:val="000000" w:themeColor="text1"/>
          <w:spacing w:val="2"/>
          <w:sz w:val="24"/>
          <w:szCs w:val="24"/>
          <w14:textFill>
            <w14:solidFill>
              <w14:schemeClr w14:val="tx1"/>
            </w14:solidFill>
          </w14:textFill>
        </w:rPr>
        <w:t>），</w:t>
      </w:r>
      <w:r>
        <w:rPr>
          <w:rFonts w:hint="eastAsia" w:ascii="宋体" w:hAnsi="宋体" w:eastAsia="宋体" w:cs="宋体"/>
          <w:color w:val="000000" w:themeColor="text1"/>
          <w:spacing w:val="3"/>
          <w:sz w:val="24"/>
          <w:szCs w:val="24"/>
          <w14:textFill>
            <w14:solidFill>
              <w14:schemeClr w14:val="tx1"/>
            </w14:solidFill>
          </w14:textFill>
        </w:rPr>
        <w:t>项目出资比例为</w:t>
      </w:r>
      <w:r>
        <w:rPr>
          <w:rFonts w:hint="eastAsia" w:ascii="宋体" w:hAnsi="宋体" w:eastAsia="宋体" w:cs="宋体"/>
          <w:color w:val="000000" w:themeColor="text1"/>
          <w:spacing w:val="-67"/>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u w:val="single" w:color="auto"/>
          <w14:textFill>
            <w14:solidFill>
              <w14:schemeClr w14:val="tx1"/>
            </w14:solidFill>
          </w14:textFill>
        </w:rPr>
        <w:t xml:space="preserve">  100% </w:t>
      </w:r>
      <w:r>
        <w:rPr>
          <w:rFonts w:hint="eastAsia" w:ascii="宋体" w:hAnsi="宋体" w:eastAsia="宋体" w:cs="宋体"/>
          <w:color w:val="000000" w:themeColor="text1"/>
          <w:spacing w:val="-53"/>
          <w:sz w:val="24"/>
          <w:szCs w:val="24"/>
          <w14:textFill>
            <w14:solidFill>
              <w14:schemeClr w14:val="tx1"/>
            </w14:solidFill>
          </w14:textFill>
        </w:rPr>
        <w:t xml:space="preserve"> </w:t>
      </w:r>
      <w:r>
        <w:rPr>
          <w:rFonts w:hint="eastAsia" w:ascii="宋体" w:hAnsi="宋体" w:eastAsia="宋体" w:cs="宋体"/>
          <w:color w:val="000000" w:themeColor="text1"/>
          <w:spacing w:val="3"/>
          <w:sz w:val="24"/>
          <w:szCs w:val="24"/>
          <w14:textFill>
            <w14:solidFill>
              <w14:schemeClr w14:val="tx1"/>
            </w14:solidFill>
          </w14:textFill>
        </w:rPr>
        <w:t>。项</w:t>
      </w:r>
      <w:r>
        <w:rPr>
          <w:rFonts w:hint="eastAsia" w:ascii="宋体" w:hAnsi="宋体" w:eastAsia="宋体" w:cs="宋体"/>
          <w:color w:val="000000" w:themeColor="text1"/>
          <w:spacing w:val="2"/>
          <w:sz w:val="24"/>
          <w:szCs w:val="24"/>
          <w14:textFill>
            <w14:solidFill>
              <w14:schemeClr w14:val="tx1"/>
            </w14:solidFill>
          </w14:textFill>
        </w:rPr>
        <w:t>目已具备</w:t>
      </w:r>
      <w:r>
        <w:rPr>
          <w:rFonts w:hint="eastAsia" w:cs="宋体"/>
          <w:color w:val="000000" w:themeColor="text1"/>
          <w:spacing w:val="2"/>
          <w:sz w:val="24"/>
          <w:szCs w:val="24"/>
          <w:lang w:val="en-US" w:eastAsia="zh-CN"/>
          <w14:textFill>
            <w14:solidFill>
              <w14:schemeClr w14:val="tx1"/>
            </w14:solidFill>
          </w14:textFill>
        </w:rPr>
        <w:t>采购</w:t>
      </w:r>
      <w:r>
        <w:rPr>
          <w:rFonts w:hint="eastAsia" w:ascii="宋体" w:hAnsi="宋体" w:eastAsia="宋体" w:cs="宋体"/>
          <w:color w:val="000000" w:themeColor="text1"/>
          <w:spacing w:val="2"/>
          <w:sz w:val="24"/>
          <w:szCs w:val="24"/>
          <w14:textFill>
            <w14:solidFill>
              <w14:schemeClr w14:val="tx1"/>
            </w14:solidFill>
          </w14:textFill>
        </w:rPr>
        <w:t>条件，现对</w:t>
      </w:r>
      <w:r>
        <w:rPr>
          <w:rFonts w:hint="eastAsia" w:ascii="宋体" w:hAnsi="宋体" w:eastAsia="宋体" w:cs="宋体"/>
          <w:color w:val="000000" w:themeColor="text1"/>
          <w:spacing w:val="7"/>
          <w:sz w:val="24"/>
          <w:szCs w:val="24"/>
          <w14:textFill>
            <w14:solidFill>
              <w14:schemeClr w14:val="tx1"/>
            </w14:solidFill>
          </w14:textFill>
        </w:rPr>
        <w:t>该项目的施工进行</w:t>
      </w:r>
      <w:r>
        <w:rPr>
          <w:rFonts w:hint="eastAsia" w:cs="宋体"/>
          <w:color w:val="000000" w:themeColor="text1"/>
          <w:spacing w:val="7"/>
          <w:sz w:val="24"/>
          <w:szCs w:val="24"/>
          <w:lang w:val="en-US" w:eastAsia="zh-CN"/>
          <w14:textFill>
            <w14:solidFill>
              <w14:schemeClr w14:val="tx1"/>
            </w14:solidFill>
          </w14:textFill>
        </w:rPr>
        <w:t>议</w:t>
      </w:r>
      <w:r>
        <w:rPr>
          <w:rFonts w:hint="eastAsia" w:ascii="宋体" w:hAnsi="宋体" w:eastAsia="宋体" w:cs="宋体"/>
          <w:color w:val="000000" w:themeColor="text1"/>
          <w:spacing w:val="7"/>
          <w:sz w:val="24"/>
          <w:szCs w:val="24"/>
          <w14:textFill>
            <w14:solidFill>
              <w14:schemeClr w14:val="tx1"/>
            </w14:solidFill>
          </w14:textFill>
        </w:rPr>
        <w:t>价。</w:t>
      </w:r>
    </w:p>
    <w:p w14:paraId="317E458F">
      <w:pPr>
        <w:pStyle w:val="24"/>
        <w:keepNext w:val="0"/>
        <w:keepLines w:val="0"/>
        <w:pageBreakBefore w:val="0"/>
        <w:numPr>
          <w:ilvl w:val="0"/>
          <w:numId w:val="2"/>
        </w:numPr>
        <w:kinsoku/>
        <w:wordWrap/>
        <w:overflowPunct/>
        <w:topLinePunct w:val="0"/>
        <w:autoSpaceDE/>
        <w:autoSpaceDN/>
        <w:bidi w:val="0"/>
        <w:adjustRightInd/>
        <w:snapToGrid/>
        <w:spacing w:line="460" w:lineRule="exact"/>
        <w:ind w:firstLine="508" w:firstLineChars="200"/>
        <w:textAlignment w:val="auto"/>
        <w:rPr>
          <w:rFonts w:hint="eastAsia" w:ascii="宋体" w:hAnsi="宋体" w:eastAsia="宋体" w:cs="宋体"/>
          <w:color w:val="000000" w:themeColor="text1"/>
          <w:spacing w:val="7"/>
          <w:sz w:val="24"/>
          <w:szCs w:val="24"/>
          <w14:textFill>
            <w14:solidFill>
              <w14:schemeClr w14:val="tx1"/>
            </w14:solidFill>
          </w14:textFill>
        </w:rPr>
      </w:pPr>
      <w:r>
        <w:rPr>
          <w:rFonts w:hint="eastAsia" w:ascii="宋体" w:hAnsi="宋体" w:eastAsia="宋体" w:cs="宋体"/>
          <w:color w:val="000000" w:themeColor="text1"/>
          <w:spacing w:val="7"/>
          <w:sz w:val="24"/>
          <w:szCs w:val="24"/>
          <w14:textFill>
            <w14:solidFill>
              <w14:schemeClr w14:val="tx1"/>
            </w14:solidFill>
          </w14:textFill>
        </w:rPr>
        <w:t>项目概况与</w:t>
      </w:r>
      <w:r>
        <w:rPr>
          <w:rFonts w:hint="eastAsia" w:cs="宋体"/>
          <w:color w:val="000000" w:themeColor="text1"/>
          <w:spacing w:val="7"/>
          <w:sz w:val="24"/>
          <w:szCs w:val="24"/>
          <w:lang w:val="en-US" w:eastAsia="zh-CN"/>
          <w14:textFill>
            <w14:solidFill>
              <w14:schemeClr w14:val="tx1"/>
            </w14:solidFill>
          </w14:textFill>
        </w:rPr>
        <w:t>采购</w:t>
      </w:r>
      <w:r>
        <w:rPr>
          <w:rFonts w:hint="eastAsia" w:ascii="宋体" w:hAnsi="宋体" w:eastAsia="宋体" w:cs="宋体"/>
          <w:color w:val="000000" w:themeColor="text1"/>
          <w:spacing w:val="7"/>
          <w:sz w:val="24"/>
          <w:szCs w:val="24"/>
          <w14:textFill>
            <w14:solidFill>
              <w14:schemeClr w14:val="tx1"/>
            </w14:solidFill>
          </w14:textFill>
        </w:rPr>
        <w:t>范围</w:t>
      </w:r>
    </w:p>
    <w:p w14:paraId="28ACB61A">
      <w:pPr>
        <w:pStyle w:val="24"/>
        <w:keepNext w:val="0"/>
        <w:keepLines w:val="0"/>
        <w:pageBreakBefore w:val="0"/>
        <w:numPr>
          <w:ilvl w:val="0"/>
          <w:numId w:val="0"/>
        </w:numPr>
        <w:kinsoku/>
        <w:wordWrap/>
        <w:overflowPunct/>
        <w:topLinePunct w:val="0"/>
        <w:autoSpaceDE/>
        <w:autoSpaceDN/>
        <w:bidi w:val="0"/>
        <w:adjustRightInd/>
        <w:snapToGrid/>
        <w:spacing w:line="460" w:lineRule="exact"/>
        <w:ind w:firstLine="536"/>
        <w:textAlignment w:val="auto"/>
        <w:rPr>
          <w:rFonts w:hint="eastAsia"/>
          <w:b w:val="0"/>
          <w:bCs w:val="0"/>
          <w:spacing w:val="0"/>
          <w:sz w:val="24"/>
          <w:szCs w:val="24"/>
          <w:u w:val="single"/>
          <w:lang w:val="en-US" w:eastAsia="zh-CN"/>
        </w:rPr>
      </w:pPr>
      <w:r>
        <w:rPr>
          <w:rFonts w:hint="eastAsia" w:cs="宋体"/>
          <w:color w:val="000000" w:themeColor="text1"/>
          <w:spacing w:val="0"/>
          <w:sz w:val="24"/>
          <w:szCs w:val="24"/>
          <w:lang w:val="en-US" w:eastAsia="zh-CN"/>
          <w14:textFill>
            <w14:solidFill>
              <w14:schemeClr w14:val="tx1"/>
            </w14:solidFill>
          </w14:textFill>
        </w:rPr>
        <w:t>1.项目名称：</w:t>
      </w:r>
      <w:r>
        <w:rPr>
          <w:rFonts w:hint="eastAsia"/>
          <w:b w:val="0"/>
          <w:bCs w:val="0"/>
          <w:spacing w:val="0"/>
          <w:sz w:val="24"/>
          <w:szCs w:val="24"/>
          <w:u w:val="none"/>
          <w:lang w:val="en-US" w:eastAsia="zh-CN"/>
        </w:rPr>
        <w:t>手术室二区新增电力设施工程</w:t>
      </w:r>
    </w:p>
    <w:p w14:paraId="6C0D87DF">
      <w:pPr>
        <w:pStyle w:val="24"/>
        <w:keepNext w:val="0"/>
        <w:keepLines w:val="0"/>
        <w:pageBreakBefore w:val="0"/>
        <w:numPr>
          <w:ilvl w:val="0"/>
          <w:numId w:val="0"/>
        </w:numPr>
        <w:kinsoku/>
        <w:wordWrap/>
        <w:overflowPunct/>
        <w:topLinePunct w:val="0"/>
        <w:autoSpaceDE/>
        <w:autoSpaceDN/>
        <w:bidi w:val="0"/>
        <w:adjustRightInd/>
        <w:snapToGrid/>
        <w:spacing w:line="460" w:lineRule="exact"/>
        <w:ind w:firstLine="536"/>
        <w:textAlignment w:val="auto"/>
        <w:rPr>
          <w:rFonts w:hint="default"/>
          <w:b w:val="0"/>
          <w:bCs w:val="0"/>
          <w:spacing w:val="0"/>
          <w:sz w:val="24"/>
          <w:szCs w:val="24"/>
          <w:u w:val="none"/>
          <w:lang w:val="en-US" w:eastAsia="zh-CN"/>
        </w:rPr>
      </w:pPr>
      <w:r>
        <w:rPr>
          <w:rFonts w:hint="eastAsia"/>
          <w:b w:val="0"/>
          <w:bCs w:val="0"/>
          <w:spacing w:val="0"/>
          <w:sz w:val="24"/>
          <w:szCs w:val="24"/>
          <w:u w:val="none"/>
          <w:lang w:val="en-US" w:eastAsia="zh-CN"/>
        </w:rPr>
        <w:t>2.项目编号：</w:t>
      </w:r>
      <w:r>
        <w:rPr>
          <w:rFonts w:hint="eastAsia" w:cs="宋体"/>
          <w:color w:val="000000" w:themeColor="text1"/>
          <w:spacing w:val="0"/>
          <w:sz w:val="24"/>
          <w:szCs w:val="24"/>
          <w:lang w:val="en-US" w:eastAsia="zh-CN"/>
          <w14:textFill>
            <w14:solidFill>
              <w14:schemeClr w14:val="tx1"/>
            </w14:solidFill>
          </w14:textFill>
        </w:rPr>
        <w:t>BZK-2024-003</w:t>
      </w:r>
    </w:p>
    <w:p w14:paraId="69BBB09E">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512" w:firstLineChars="200"/>
        <w:jc w:val="both"/>
        <w:textAlignment w:val="auto"/>
        <w:rPr>
          <w:rFonts w:hint="default"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8"/>
          <w:sz w:val="24"/>
          <w:szCs w:val="24"/>
          <w:lang w:val="en-US" w:eastAsia="zh-CN"/>
          <w14:textFill>
            <w14:solidFill>
              <w14:schemeClr w14:val="tx1"/>
            </w14:solidFill>
          </w14:textFill>
        </w:rPr>
        <w:t>3</w:t>
      </w:r>
      <w:r>
        <w:rPr>
          <w:rFonts w:hint="eastAsia" w:ascii="宋体" w:hAnsi="宋体" w:eastAsia="宋体" w:cs="宋体"/>
          <w:color w:val="000000" w:themeColor="text1"/>
          <w:spacing w:val="0"/>
          <w:sz w:val="24"/>
          <w:szCs w:val="24"/>
          <w:lang w:val="en-US" w:eastAsia="zh-CN"/>
          <w14:textFill>
            <w14:solidFill>
              <w14:schemeClr w14:val="tx1"/>
            </w14:solidFill>
          </w14:textFill>
        </w:rPr>
        <w:t>.</w:t>
      </w:r>
      <w:r>
        <w:rPr>
          <w:rFonts w:hint="eastAsia" w:ascii="宋体" w:hAnsi="宋体" w:eastAsia="宋体" w:cs="宋体"/>
          <w:color w:val="000000" w:themeColor="text1"/>
          <w:spacing w:val="0"/>
          <w:sz w:val="24"/>
          <w:szCs w:val="24"/>
          <w14:textFill>
            <w14:solidFill>
              <w14:schemeClr w14:val="tx1"/>
            </w14:solidFill>
          </w14:textFill>
        </w:rPr>
        <w:t>建设地点：</w:t>
      </w:r>
      <w:r>
        <w:rPr>
          <w:rFonts w:hint="eastAsia" w:ascii="宋体" w:hAnsi="宋体" w:eastAsia="宋体" w:cs="宋体"/>
          <w:color w:val="000000" w:themeColor="text1"/>
          <w:spacing w:val="0"/>
          <w:sz w:val="24"/>
          <w:szCs w:val="24"/>
          <w:lang w:val="en-US" w:eastAsia="zh-CN"/>
          <w14:textFill>
            <w14:solidFill>
              <w14:schemeClr w14:val="tx1"/>
            </w14:solidFill>
          </w14:textFill>
        </w:rPr>
        <w:t>广西壮族自治区桂林市</w:t>
      </w:r>
    </w:p>
    <w:p w14:paraId="39AB9D28">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4.招标范围：本工程为桂林市人民医院</w:t>
      </w:r>
      <w:r>
        <w:rPr>
          <w:rFonts w:hint="eastAsia" w:ascii="宋体" w:hAnsi="宋体" w:eastAsia="宋体" w:cs="宋体"/>
          <w:color w:val="000000" w:themeColor="text1"/>
          <w:spacing w:val="0"/>
          <w:sz w:val="24"/>
          <w:szCs w:val="24"/>
          <w:lang w:val="en-US" w:eastAsia="zh-CN"/>
          <w14:textFill>
            <w14:solidFill>
              <w14:schemeClr w14:val="tx1"/>
            </w14:solidFill>
          </w14:textFill>
        </w:rPr>
        <w:t>手术室二区新增电力设施工程</w:t>
      </w:r>
      <w:r>
        <w:rPr>
          <w:rFonts w:hint="eastAsia" w:ascii="宋体" w:hAnsi="宋体" w:eastAsia="宋体" w:cs="宋体"/>
          <w:color w:val="000000" w:themeColor="text1"/>
          <w:spacing w:val="0"/>
          <w:sz w:val="24"/>
          <w:szCs w:val="24"/>
          <w14:textFill>
            <w14:solidFill>
              <w14:schemeClr w14:val="tx1"/>
            </w14:solidFill>
          </w14:textFill>
        </w:rPr>
        <w:t>，位于广西壮族自治区桂林市，施工内容包括：</w:t>
      </w:r>
    </w:p>
    <w:p w14:paraId="26822491">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(1)因7楼手术室空调原来由单回路供电，供电安全可靠性不满足医院的需求，因此本次新增一个回路供电，使每个空调配电箱都由2个低压回路供电，提高供电可靠性。</w:t>
      </w:r>
    </w:p>
    <w:p w14:paraId="2E99D216">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(2)从人民医院5号专变低压426开关新建1条WDZA-YJY-0.6/1kV-4×120+1×70mm²电缆至手术室7楼夹层1号配电箱，电缆长度约140米；</w:t>
      </w:r>
    </w:p>
    <w:p w14:paraId="0F1DA06B">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(3)从人民医院5号专变低压416开关新建1条WDZA-YJY-0.6/1kV-4×120+1×70mm²电缆至手术室7楼夹层2号配电箱，电缆长度约140米；</w:t>
      </w:r>
    </w:p>
    <w:p w14:paraId="376B06AE">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(4)在医技综合楼7楼手术室设备间新建一台DSA配电箱；</w:t>
      </w:r>
    </w:p>
    <w:p w14:paraId="02136326">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(5)从人民医院5号专变低压415开关新建1条WDZA-YJY-0.6/1kV-4×120+1×70mm²电缆至手术室7楼新建DSA配电箱，电缆长度约145米；</w:t>
      </w:r>
    </w:p>
    <w:p w14:paraId="314D82C6">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(6)从医技综合楼负一层配电房新建500×150×2.0mm竖直桥架至医技综合楼4楼，新建桥架在电井中，桥架长度约18米；从4楼电井顶部新建CT400×150×1.5mm桥架</w:t>
      </w:r>
    </w:p>
    <w:p w14:paraId="694A9757">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至医技综合楼楼顶，新建电缆桥架长度18米。在医技综合楼楼顶，沿屋顶排水沟旁边新建CT400×150×1.5mm防水桥架，桥架长度约50米。</w:t>
      </w:r>
    </w:p>
    <w:p w14:paraId="17846E8C">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(7)医技综合楼屋顶桥架采用水平支架固定方式，支架采用热镀锌∠50×5角钢，每付支架距地面高度为25cm，桥架安装在支架顶部，支架采用∅10×6cm膨胀螺栓固定在楼顶混凝土地面上，每副支架使用4颗膨胀螺栓固定。</w:t>
      </w:r>
    </w:p>
    <w:p w14:paraId="211C28E5">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(8)地下室负一层需要在混凝土墙上打孔：长550mm×宽200mm，以便桥架从配电室进入电缆竖井。在电缆竖井内1-3层顶板上需要开孔，开孔尺寸为长550mm×宽200mm；</w:t>
      </w:r>
    </w:p>
    <w:p w14:paraId="2F05E3A7">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在电缆竖井内4-8层顶板需要开孔，开孔尺寸为长450×宽180mm孔。在楼顶电缆竖井需要在混凝土墙上打孔2个，打孔尺寸为：宽450mm×高180mm。</w:t>
      </w:r>
    </w:p>
    <w:p w14:paraId="46FE56E6">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(9)拆除及恢复7楼手术室顶的玻镁板吊顶，面积约7㎡。在原手术室玻镁板吊顶顶板上开500×500孔，共4个。</w:t>
      </w:r>
    </w:p>
    <w:p w14:paraId="07FC3CF8">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(10)医技综合楼8楼顶打孔后需要进行防水处理，保证不漏水进入电缆竖井内。</w:t>
      </w:r>
    </w:p>
    <w:p w14:paraId="7E2196A9">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(11)对5号专变低压出线415抽屉开关、416抽屉开关、426抽屉开关进行改造，将原有塑壳开关全部更换为250A/3P开关，更换相应的连接铜线为BV-95线，更换线长度约10米；</w:t>
      </w:r>
    </w:p>
    <w:p w14:paraId="491546A1">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(12)更换原电流互感器为250/5A，0.2级，每隔抽屉3只；每隔抽屉增加一块智能数显表。</w:t>
      </w:r>
    </w:p>
    <w:p w14:paraId="434CE981">
      <w:pPr>
        <w:keepNext w:val="0"/>
        <w:keepLines w:val="0"/>
        <w:pageBreakBefore w:val="0"/>
        <w:widowControl w:val="0"/>
        <w:kinsoku/>
        <w:wordWrap/>
        <w:overflowPunct/>
        <w:topLinePunct w:val="0"/>
        <w:autoSpaceDE w:val="0"/>
        <w:autoSpaceDN w:val="0"/>
        <w:bidi w:val="0"/>
        <w:adjustRightInd/>
        <w:snapToGrid/>
        <w:spacing w:line="440" w:lineRule="exact"/>
        <w:ind w:left="0" w:right="0" w:rightChars="0" w:firstLine="480" w:firstLineChars="200"/>
        <w:jc w:val="left"/>
        <w:textAlignment w:val="center"/>
        <w:rPr>
          <w:rFonts w:hint="eastAsia" w:ascii="宋体" w:hAnsi="宋体" w:eastAsia="宋体" w:cs="宋体"/>
          <w:color w:val="000000" w:themeColor="text1"/>
          <w:spacing w:val="0"/>
          <w:sz w:val="24"/>
          <w:szCs w:val="24"/>
          <w:lang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5.</w:t>
      </w:r>
      <w:r>
        <w:rPr>
          <w:rFonts w:hint="eastAsia" w:ascii="宋体" w:hAnsi="宋体" w:eastAsia="宋体" w:cs="宋体"/>
          <w:color w:val="000000" w:themeColor="text1"/>
          <w:spacing w:val="0"/>
          <w:sz w:val="24"/>
          <w:szCs w:val="24"/>
          <w14:textFill>
            <w14:solidFill>
              <w14:schemeClr w14:val="tx1"/>
            </w14:solidFill>
          </w14:textFill>
        </w:rPr>
        <w:t>招标控制价</w:t>
      </w:r>
      <w:r>
        <w:rPr>
          <w:rFonts w:hint="eastAsia" w:ascii="宋体" w:hAnsi="宋体" w:eastAsia="宋体" w:cs="宋体"/>
          <w:color w:val="000000" w:themeColor="text1"/>
          <w:spacing w:val="0"/>
          <w:sz w:val="24"/>
          <w:szCs w:val="24"/>
          <w:lang w:eastAsia="zh-CN"/>
          <w14:textFill>
            <w14:solidFill>
              <w14:schemeClr w14:val="tx1"/>
            </w14:solidFill>
          </w14:textFill>
        </w:rPr>
        <w:t>：</w:t>
      </w:r>
      <w:r>
        <w:rPr>
          <w:rFonts w:hint="eastAsia" w:ascii="宋体" w:hAnsi="宋体" w:eastAsia="宋体" w:cs="宋体"/>
          <w:color w:val="000000" w:themeColor="text1"/>
          <w:spacing w:val="0"/>
          <w:sz w:val="24"/>
          <w:szCs w:val="24"/>
          <w14:textFill>
            <w14:solidFill>
              <w14:schemeClr w14:val="tx1"/>
            </w14:solidFill>
          </w14:textFill>
        </w:rPr>
        <w:t>309769.74元</w:t>
      </w:r>
      <w:r>
        <w:rPr>
          <w:rFonts w:hint="eastAsia" w:ascii="宋体" w:hAnsi="宋体" w:eastAsia="宋体" w:cs="宋体"/>
          <w:color w:val="000000" w:themeColor="text1"/>
          <w:spacing w:val="0"/>
          <w:sz w:val="24"/>
          <w:szCs w:val="24"/>
          <w:lang w:eastAsia="zh-CN"/>
          <w14:textFill>
            <w14:solidFill>
              <w14:schemeClr w14:val="tx1"/>
            </w14:solidFill>
          </w14:textFill>
        </w:rPr>
        <w:t>，</w:t>
      </w:r>
      <w:r>
        <w:rPr>
          <w:rFonts w:hint="eastAsia" w:ascii="宋体" w:hAnsi="宋体" w:eastAsia="宋体" w:cs="宋体"/>
          <w:color w:val="000000" w:themeColor="text1"/>
          <w:spacing w:val="0"/>
          <w:sz w:val="24"/>
          <w:szCs w:val="24"/>
          <w:lang w:val="en-US" w:eastAsia="zh-CN"/>
          <w14:textFill>
            <w14:solidFill>
              <w14:schemeClr w14:val="tx1"/>
            </w14:solidFill>
          </w14:textFill>
        </w:rPr>
        <w:t>其中暂列金额26156.77元，</w:t>
      </w:r>
      <w:r>
        <w:rPr>
          <w:rFonts w:hint="eastAsia" w:ascii="宋体" w:hAnsi="宋体" w:eastAsia="宋体" w:cs="宋体"/>
          <w:color w:val="000000" w:themeColor="text1"/>
          <w:spacing w:val="0"/>
          <w:sz w:val="24"/>
          <w:szCs w:val="24"/>
          <w14:textFill>
            <w14:solidFill>
              <w14:schemeClr w14:val="tx1"/>
            </w14:solidFill>
          </w14:textFill>
        </w:rPr>
        <w:t>投标人的投标报价不得高于本项目招标控制价，否则按否决投标处理</w:t>
      </w:r>
      <w:r>
        <w:rPr>
          <w:rFonts w:hint="eastAsia" w:ascii="宋体" w:hAnsi="宋体" w:eastAsia="宋体" w:cs="宋体"/>
          <w:color w:val="000000" w:themeColor="text1"/>
          <w:spacing w:val="0"/>
          <w:sz w:val="24"/>
          <w:szCs w:val="24"/>
          <w:lang w:eastAsia="zh-CN"/>
          <w14:textFill>
            <w14:solidFill>
              <w14:schemeClr w14:val="tx1"/>
            </w14:solidFill>
          </w14:textFill>
        </w:rPr>
        <w:t>。</w:t>
      </w:r>
    </w:p>
    <w:p w14:paraId="7B43392A">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6.</w:t>
      </w:r>
      <w:r>
        <w:rPr>
          <w:rFonts w:hint="eastAsia" w:ascii="宋体" w:hAnsi="宋体" w:eastAsia="宋体" w:cs="宋体"/>
          <w:color w:val="000000" w:themeColor="text1"/>
          <w:spacing w:val="0"/>
          <w:sz w:val="24"/>
          <w:szCs w:val="24"/>
          <w14:textFill>
            <w14:solidFill>
              <w14:schemeClr w14:val="tx1"/>
            </w14:solidFill>
          </w14:textFill>
        </w:rPr>
        <w:t>要求工期：</w:t>
      </w:r>
      <w:r>
        <w:rPr>
          <w:rFonts w:hint="eastAsia" w:ascii="宋体" w:hAnsi="宋体" w:eastAsia="宋体" w:cs="宋体"/>
          <w:color w:val="000000" w:themeColor="text1"/>
          <w:spacing w:val="0"/>
          <w:sz w:val="24"/>
          <w:szCs w:val="24"/>
          <w:lang w:val="en-US" w:eastAsia="zh-CN"/>
          <w14:textFill>
            <w14:solidFill>
              <w14:schemeClr w14:val="tx1"/>
            </w14:solidFill>
          </w14:textFill>
        </w:rPr>
        <w:t>签订合同之日起30个日历日</w:t>
      </w:r>
      <w:r>
        <w:rPr>
          <w:rFonts w:hint="eastAsia" w:ascii="宋体" w:hAnsi="宋体" w:eastAsia="宋体" w:cs="宋体"/>
          <w:color w:val="000000" w:themeColor="text1"/>
          <w:spacing w:val="0"/>
          <w:sz w:val="24"/>
          <w:szCs w:val="24"/>
          <w14:textFill>
            <w14:solidFill>
              <w14:schemeClr w14:val="tx1"/>
            </w14:solidFill>
          </w14:textFill>
        </w:rPr>
        <w:t xml:space="preserve"> </w:t>
      </w:r>
    </w:p>
    <w:p w14:paraId="3190249B">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7.质量要求:达到国家施工验收规范合格标准。</w:t>
      </w:r>
    </w:p>
    <w:p w14:paraId="60BDE53B">
      <w:pPr>
        <w:pStyle w:val="24"/>
        <w:keepNext w:val="0"/>
        <w:keepLines w:val="0"/>
        <w:pageBreakBefore w:val="0"/>
        <w:tabs>
          <w:tab w:val="left" w:pos="8960"/>
        </w:tabs>
        <w:kinsoku/>
        <w:wordWrap/>
        <w:overflowPunct/>
        <w:topLinePunct w:val="0"/>
        <w:autoSpaceDE/>
        <w:autoSpaceDN/>
        <w:bidi w:val="0"/>
        <w:adjustRightInd/>
        <w:snapToGrid/>
        <w:spacing w:line="460" w:lineRule="exact"/>
        <w:ind w:right="0" w:rightChars="0" w:firstLine="480" w:firstLineChars="200"/>
        <w:jc w:val="both"/>
        <w:textAlignment w:val="auto"/>
        <w:rPr>
          <w:rFonts w:hint="eastAsia" w:ascii="宋体" w:hAnsi="宋体" w:eastAsia="宋体" w:cs="宋体"/>
          <w:color w:val="000000" w:themeColor="text1"/>
          <w:spacing w:val="0"/>
          <w:sz w:val="24"/>
          <w:szCs w:val="24"/>
          <w:lang w:val="en-US" w:eastAsia="zh-CN"/>
          <w14:textFill>
            <w14:solidFill>
              <w14:schemeClr w14:val="tx1"/>
            </w14:solidFill>
          </w14:textFill>
        </w:rPr>
      </w:pPr>
      <w:r>
        <w:rPr>
          <w:rFonts w:hint="eastAsia" w:ascii="宋体" w:hAnsi="宋体" w:eastAsia="宋体" w:cs="宋体"/>
          <w:color w:val="000000" w:themeColor="text1"/>
          <w:spacing w:val="0"/>
          <w:sz w:val="24"/>
          <w:szCs w:val="24"/>
          <w:lang w:val="en-US" w:eastAsia="zh-CN"/>
          <w14:textFill>
            <w14:solidFill>
              <w14:schemeClr w14:val="tx1"/>
            </w14:solidFill>
          </w14:textFill>
        </w:rPr>
        <w:t>8.标段划分：无。</w:t>
      </w:r>
    </w:p>
    <w:p w14:paraId="6AB1ABCB">
      <w:pPr>
        <w:pStyle w:val="21"/>
        <w:keepNext w:val="0"/>
        <w:keepLines w:val="0"/>
        <w:pageBreakBefore w:val="0"/>
        <w:widowControl/>
        <w:kinsoku/>
        <w:wordWrap/>
        <w:overflowPunct/>
        <w:topLinePunct w:val="0"/>
        <w:bidi w:val="0"/>
        <w:adjustRightInd/>
        <w:snapToGrid/>
        <w:spacing w:line="460" w:lineRule="exact"/>
        <w:ind w:left="0" w:leftChars="0" w:firstLine="480" w:firstLineChars="200"/>
        <w:jc w:val="both"/>
        <w:rPr>
          <w:rFonts w:hint="default" w:ascii="宋体" w:hAnsi="宋体" w:eastAsia="宋体" w:cs="宋体"/>
          <w:b w:val="0"/>
          <w:bCs/>
          <w:spacing w:val="0"/>
          <w:kern w:val="0"/>
          <w:sz w:val="24"/>
          <w:szCs w:val="24"/>
          <w:lang w:val="en-US" w:eastAsia="zh-CN"/>
        </w:rPr>
      </w:pPr>
      <w:r>
        <w:rPr>
          <w:rFonts w:hint="eastAsia" w:ascii="宋体" w:hAnsi="宋体" w:eastAsia="宋体" w:cs="宋体"/>
          <w:b w:val="0"/>
          <w:bCs/>
          <w:spacing w:val="0"/>
          <w:kern w:val="0"/>
          <w:sz w:val="24"/>
          <w:szCs w:val="24"/>
          <w:lang w:val="en-US" w:eastAsia="zh-CN"/>
        </w:rPr>
        <w:t>9.踏勘现场：时间另行通知，现场联系人：蒙老师18977346878</w:t>
      </w:r>
    </w:p>
    <w:p w14:paraId="393532FC">
      <w:pPr>
        <w:pStyle w:val="7"/>
        <w:keepNext w:val="0"/>
        <w:keepLines w:val="0"/>
        <w:pageBreakBefore w:val="0"/>
        <w:kinsoku/>
        <w:wordWrap/>
        <w:overflowPunct/>
        <w:topLinePunct w:val="0"/>
        <w:autoSpaceDE/>
        <w:autoSpaceDN/>
        <w:bidi w:val="0"/>
        <w:adjustRightInd/>
        <w:snapToGrid/>
        <w:spacing w:after="0" w:line="460" w:lineRule="exact"/>
        <w:ind w:firstLine="480" w:firstLineChars="200"/>
        <w:textAlignment w:val="auto"/>
        <w:rPr>
          <w:rFonts w:hint="eastAsia" w:ascii="宋体" w:hAnsi="宋体" w:cs="宋体"/>
          <w:color w:val="000000" w:themeColor="text1"/>
          <w:spacing w:val="0"/>
          <w:sz w:val="24"/>
          <w14:textFill>
            <w14:solidFill>
              <w14:schemeClr w14:val="tx1"/>
            </w14:solidFill>
          </w14:textFill>
        </w:rPr>
      </w:pPr>
      <w:r>
        <w:rPr>
          <w:rFonts w:hint="eastAsia" w:ascii="宋体" w:hAnsi="宋体" w:cs="宋体"/>
          <w:color w:val="000000" w:themeColor="text1"/>
          <w:spacing w:val="0"/>
          <w:sz w:val="24"/>
          <w:lang w:val="en-US" w:eastAsia="zh-CN"/>
          <w14:textFill>
            <w14:solidFill>
              <w14:schemeClr w14:val="tx1"/>
            </w14:solidFill>
          </w14:textFill>
        </w:rPr>
        <w:t>三</w:t>
      </w:r>
      <w:r>
        <w:rPr>
          <w:rFonts w:hint="eastAsia" w:ascii="宋体" w:hAnsi="宋体" w:cs="宋体"/>
          <w:color w:val="000000" w:themeColor="text1"/>
          <w:spacing w:val="0"/>
          <w:sz w:val="24"/>
          <w:lang w:eastAsia="zh-CN"/>
          <w14:textFill>
            <w14:solidFill>
              <w14:schemeClr w14:val="tx1"/>
            </w14:solidFill>
          </w14:textFill>
        </w:rPr>
        <w:t>、</w:t>
      </w:r>
      <w:r>
        <w:rPr>
          <w:rFonts w:hint="eastAsia" w:ascii="宋体" w:hAnsi="宋体" w:cs="宋体"/>
          <w:color w:val="000000" w:themeColor="text1"/>
          <w:spacing w:val="0"/>
          <w:sz w:val="24"/>
          <w:highlight w:val="none"/>
          <w:lang w:eastAsia="zh-CN"/>
          <w14:textFill>
            <w14:solidFill>
              <w14:schemeClr w14:val="tx1"/>
            </w14:solidFill>
          </w14:textFill>
        </w:rPr>
        <w:t>供应商</w:t>
      </w:r>
      <w:r>
        <w:rPr>
          <w:rFonts w:hint="eastAsia" w:ascii="宋体" w:hAnsi="宋体" w:cs="宋体"/>
          <w:color w:val="000000" w:themeColor="text1"/>
          <w:spacing w:val="0"/>
          <w:sz w:val="24"/>
          <w:highlight w:val="none"/>
          <w14:textFill>
            <w14:solidFill>
              <w14:schemeClr w14:val="tx1"/>
            </w14:solidFill>
          </w14:textFill>
        </w:rPr>
        <w:t>资</w:t>
      </w:r>
      <w:r>
        <w:rPr>
          <w:rFonts w:hint="eastAsia" w:ascii="宋体" w:hAnsi="宋体" w:cs="宋体"/>
          <w:color w:val="000000" w:themeColor="text1"/>
          <w:spacing w:val="0"/>
          <w:sz w:val="24"/>
          <w:highlight w:val="none"/>
          <w:lang w:eastAsia="zh-CN"/>
          <w14:textFill>
            <w14:solidFill>
              <w14:schemeClr w14:val="tx1"/>
            </w14:solidFill>
          </w14:textFill>
        </w:rPr>
        <w:t>格</w:t>
      </w:r>
      <w:r>
        <w:rPr>
          <w:rFonts w:hint="eastAsia" w:ascii="宋体" w:hAnsi="宋体" w:cs="宋体"/>
          <w:color w:val="000000" w:themeColor="text1"/>
          <w:spacing w:val="0"/>
          <w:sz w:val="24"/>
          <w:highlight w:val="none"/>
          <w14:textFill>
            <w14:solidFill>
              <w14:schemeClr w14:val="tx1"/>
            </w14:solidFill>
          </w14:textFill>
        </w:rPr>
        <w:t>要求</w:t>
      </w:r>
    </w:p>
    <w:p w14:paraId="5F3B62A5">
      <w:pPr>
        <w:pStyle w:val="21"/>
        <w:keepNext w:val="0"/>
        <w:keepLines w:val="0"/>
        <w:pageBreakBefore w:val="0"/>
        <w:tabs>
          <w:tab w:val="left" w:pos="1916"/>
          <w:tab w:val="left" w:pos="8960"/>
        </w:tabs>
        <w:kinsoku/>
        <w:wordWrap/>
        <w:overflowPunct/>
        <w:topLinePunct w:val="0"/>
        <w:autoSpaceDE/>
        <w:autoSpaceDN/>
        <w:bidi w:val="0"/>
        <w:adjustRightInd/>
        <w:snapToGrid/>
        <w:spacing w:line="460" w:lineRule="exact"/>
        <w:ind w:left="0" w:leftChars="0" w:right="0" w:rightChars="0" w:firstLine="480" w:firstLineChars="200"/>
        <w:jc w:val="both"/>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国内注册【依法在市场监督管理部门（或行政审批部门）登记注册】的，具</w:t>
      </w:r>
      <w:r>
        <w:rPr>
          <w:rFonts w:hint="eastAsia"/>
          <w:color w:val="000000" w:themeColor="text1"/>
          <w:lang w:val="en-US" w:eastAsia="zh-CN"/>
          <w14:textFill>
            <w14:solidFill>
              <w14:schemeClr w14:val="tx1"/>
            </w14:solidFill>
          </w14:textFill>
        </w:rPr>
        <w:t>备合法</w:t>
      </w:r>
      <w:r>
        <w:rPr>
          <w:rFonts w:hint="eastAsia"/>
          <w:color w:val="000000" w:themeColor="text1"/>
          <w14:textFill>
            <w14:solidFill>
              <w14:schemeClr w14:val="tx1"/>
            </w14:solidFill>
          </w14:textFill>
        </w:rPr>
        <w:t>资格的供应商；</w:t>
      </w:r>
    </w:p>
    <w:p w14:paraId="3C73FFD7">
      <w:pPr>
        <w:pStyle w:val="21"/>
        <w:keepNext w:val="0"/>
        <w:keepLines w:val="0"/>
        <w:pageBreakBefore w:val="0"/>
        <w:tabs>
          <w:tab w:val="left" w:pos="1916"/>
          <w:tab w:val="left" w:pos="8960"/>
        </w:tabs>
        <w:kinsoku/>
        <w:wordWrap/>
        <w:overflowPunct/>
        <w:topLinePunct w:val="0"/>
        <w:autoSpaceDE/>
        <w:autoSpaceDN/>
        <w:bidi w:val="0"/>
        <w:adjustRightInd/>
        <w:snapToGrid/>
        <w:spacing w:line="460" w:lineRule="exact"/>
        <w:ind w:left="0" w:leftChars="0" w:right="0" w:rightChars="0" w:firstLine="480" w:firstLineChars="200"/>
        <w:jc w:val="both"/>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2.参加本议价采购活动前三年内，在经营活动中没有重大违法记录；</w:t>
      </w:r>
    </w:p>
    <w:p w14:paraId="2CE0C248">
      <w:pPr>
        <w:pStyle w:val="21"/>
        <w:keepNext w:val="0"/>
        <w:keepLines w:val="0"/>
        <w:pageBreakBefore w:val="0"/>
        <w:tabs>
          <w:tab w:val="left" w:pos="1916"/>
          <w:tab w:val="left" w:pos="8960"/>
        </w:tabs>
        <w:kinsoku/>
        <w:wordWrap/>
        <w:overflowPunct/>
        <w:topLinePunct w:val="0"/>
        <w:autoSpaceDE/>
        <w:autoSpaceDN/>
        <w:bidi w:val="0"/>
        <w:adjustRightInd/>
        <w:snapToGrid/>
        <w:spacing w:line="460" w:lineRule="exact"/>
        <w:ind w:left="0" w:leftChars="0" w:right="0" w:rightChars="0" w:firstLine="480" w:firstLineChars="200"/>
        <w:jc w:val="both"/>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3.本项目不接受在“信用中国”网站(www.creditchina.gov.cn)被列入失信被执行人、重大税收违法失信主体、严重违法失信行为记录名单的供应商参与报价；</w:t>
      </w:r>
    </w:p>
    <w:p w14:paraId="5EE534A1">
      <w:pPr>
        <w:pStyle w:val="21"/>
        <w:keepNext w:val="0"/>
        <w:keepLines w:val="0"/>
        <w:pageBreakBefore w:val="0"/>
        <w:tabs>
          <w:tab w:val="left" w:pos="1916"/>
          <w:tab w:val="left" w:pos="8960"/>
        </w:tabs>
        <w:kinsoku/>
        <w:wordWrap/>
        <w:overflowPunct/>
        <w:topLinePunct w:val="0"/>
        <w:autoSpaceDE/>
        <w:autoSpaceDN/>
        <w:bidi w:val="0"/>
        <w:adjustRightInd/>
        <w:snapToGrid/>
        <w:spacing w:line="460" w:lineRule="exact"/>
        <w:ind w:left="0" w:leftChars="0" w:right="0" w:rightChars="0" w:firstLine="480" w:firstLineChars="200"/>
        <w:jc w:val="both"/>
        <w:textAlignment w:val="auto"/>
        <w:rPr>
          <w:rFonts w:hint="eastAsia" w:ascii="宋体" w:hAnsi="宋体" w:eastAsia="宋体" w:cs="宋体"/>
          <w:sz w:val="24"/>
          <w:szCs w:val="24"/>
        </w:rPr>
      </w:pPr>
      <w:r>
        <w:rPr>
          <w:rFonts w:hint="eastAsia"/>
          <w:color w:val="000000" w:themeColor="text1"/>
          <w:lang w:val="en-US" w:eastAsia="zh-CN"/>
          <w14:textFill>
            <w14:solidFill>
              <w14:schemeClr w14:val="tx1"/>
            </w14:solidFill>
          </w14:textFill>
        </w:rPr>
        <w:t>4.投标人具须具备电力工程施工总承包三级以上（含三级）资质或输变电工程专</w:t>
      </w:r>
      <w:r>
        <w:rPr>
          <w:rFonts w:hint="eastAsia" w:ascii="宋体" w:hAnsi="宋体" w:eastAsia="宋体" w:cs="宋体"/>
          <w:sz w:val="24"/>
          <w:szCs w:val="24"/>
        </w:rPr>
        <w:t>业承包三级以上（含三级）资质；同时具有相应有效的《承装（修、试）电力设施许可证》承装类五级以上（含五级）资质、承修类五级以上（含五级）资质、承试类五级以上（含五级）资质，同时具备有效的安全生产许可证，并</w:t>
      </w:r>
      <w:r>
        <w:rPr>
          <w:rFonts w:hint="eastAsia" w:ascii="宋体" w:hAnsi="宋体" w:eastAsia="宋体" w:cs="宋体"/>
          <w:bCs/>
          <w:sz w:val="24"/>
          <w:szCs w:val="24"/>
        </w:rPr>
        <w:t>在人员、设备、资金等方面具有相应的履约能力</w:t>
      </w:r>
      <w:r>
        <w:rPr>
          <w:rFonts w:hint="eastAsia" w:ascii="宋体" w:hAnsi="宋体" w:eastAsia="宋体" w:cs="宋体"/>
          <w:sz w:val="24"/>
          <w:szCs w:val="24"/>
        </w:rPr>
        <w:t>。</w:t>
      </w:r>
    </w:p>
    <w:p w14:paraId="44002FE9">
      <w:pPr>
        <w:keepNext w:val="0"/>
        <w:keepLines w:val="0"/>
        <w:pageBreakBefore w:val="0"/>
        <w:kinsoku/>
        <w:wordWrap/>
        <w:overflowPunct/>
        <w:topLinePunct w:val="0"/>
        <w:autoSpaceDE/>
        <w:autoSpaceDN/>
        <w:bidi w:val="0"/>
        <w:adjustRightInd/>
        <w:snapToGrid/>
        <w:spacing w:line="460" w:lineRule="exact"/>
        <w:ind w:right="0" w:firstLine="480" w:firstLineChars="200"/>
        <w:textAlignment w:val="auto"/>
        <w:rPr>
          <w:rFonts w:hint="eastAsia"/>
          <w:color w:val="000000" w:themeColor="text1"/>
          <w:lang w:val="en-US" w:eastAsia="zh-CN"/>
          <w14:textFill>
            <w14:solidFill>
              <w14:schemeClr w14:val="tx1"/>
            </w14:solidFill>
          </w14:textFill>
        </w:rPr>
      </w:pPr>
      <w:r>
        <w:rPr>
          <w:rFonts w:hint="eastAsia" w:ascii="宋体" w:hAnsi="宋体" w:eastAsia="宋体" w:cs="宋体"/>
          <w:sz w:val="24"/>
          <w:szCs w:val="24"/>
          <w:lang w:val="en-US" w:eastAsia="zh-CN"/>
        </w:rPr>
        <w:t>5</w:t>
      </w:r>
      <w:r>
        <w:rPr>
          <w:rFonts w:hint="eastAsia" w:ascii="宋体" w:hAnsi="宋体" w:eastAsia="宋体" w:cs="宋体"/>
          <w:sz w:val="24"/>
          <w:szCs w:val="24"/>
        </w:rPr>
        <w:t>.投标人</w:t>
      </w:r>
      <w:r>
        <w:rPr>
          <w:rFonts w:hint="eastAsia" w:ascii="宋体" w:hAnsi="宋体" w:eastAsia="宋体" w:cs="宋体"/>
          <w:bCs/>
          <w:sz w:val="24"/>
          <w:szCs w:val="24"/>
        </w:rPr>
        <w:t>拟派驻本工程的项目经理必须具有机电工程专业贰级以上（含贰级）注册建造师资格并获得有效的安全生产考核合格证（B证）</w:t>
      </w:r>
      <w:r>
        <w:rPr>
          <w:rFonts w:hint="eastAsia" w:ascii="宋体" w:hAnsi="宋体" w:eastAsia="宋体" w:cs="宋体"/>
          <w:sz w:val="24"/>
          <w:szCs w:val="24"/>
        </w:rPr>
        <w:t>，且未拟派其他在建、已中标（或成交）未开工或已列为其他项目中标（或成交）候选人第一名的建造师作为项目经理。</w:t>
      </w:r>
      <w:r>
        <w:rPr>
          <w:rFonts w:hint="eastAsia" w:ascii="宋体" w:hAnsi="宋体" w:eastAsia="宋体" w:cs="宋体"/>
          <w:color w:val="auto"/>
          <w:sz w:val="24"/>
          <w:szCs w:val="24"/>
        </w:rPr>
        <w:t>技术负责人（配备1人）：技术负责人必须具有</w:t>
      </w:r>
      <w:r>
        <w:rPr>
          <w:rFonts w:hint="eastAsia" w:ascii="宋体" w:hAnsi="宋体" w:eastAsia="宋体" w:cs="宋体"/>
          <w:color w:val="auto"/>
          <w:sz w:val="24"/>
          <w:szCs w:val="24"/>
          <w:lang w:eastAsia="zh-CN"/>
        </w:rPr>
        <w:t>中</w:t>
      </w:r>
      <w:r>
        <w:rPr>
          <w:rFonts w:hint="eastAsia" w:ascii="宋体" w:hAnsi="宋体" w:eastAsia="宋体" w:cs="宋体"/>
          <w:color w:val="auto"/>
          <w:sz w:val="24"/>
          <w:szCs w:val="24"/>
        </w:rPr>
        <w:t>级及以上职称；专职安全生产管理人员（配备1人）：专职安全生产管理人员必须具有专职安全员安全生产考核合格证书（C类）</w:t>
      </w:r>
      <w:r>
        <w:rPr>
          <w:rFonts w:hint="eastAsia" w:ascii="宋体" w:hAnsi="宋体" w:eastAsia="宋体" w:cs="宋体"/>
          <w:color w:val="auto"/>
          <w:sz w:val="24"/>
          <w:szCs w:val="24"/>
          <w:lang w:eastAsia="zh-CN"/>
        </w:rPr>
        <w:t>。</w:t>
      </w:r>
    </w:p>
    <w:p w14:paraId="675D8654">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6.本项目不接受联合体参与报价。</w:t>
      </w:r>
    </w:p>
    <w:p w14:paraId="73A4159A">
      <w:pPr>
        <w:pStyle w:val="21"/>
        <w:keepNext w:val="0"/>
        <w:keepLines w:val="0"/>
        <w:pageBreakBefore w:val="0"/>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四</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报名</w:t>
      </w:r>
      <w:r>
        <w:rPr>
          <w:rFonts w:hint="eastAsia"/>
          <w:color w:val="000000" w:themeColor="text1"/>
          <w14:textFill>
            <w14:solidFill>
              <w14:schemeClr w14:val="tx1"/>
            </w14:solidFill>
          </w14:textFill>
        </w:rPr>
        <w:t>时间、</w:t>
      </w:r>
      <w:r>
        <w:rPr>
          <w:rFonts w:hint="eastAsia"/>
          <w:color w:val="000000" w:themeColor="text1"/>
          <w:lang w:val="en-US" w:eastAsia="zh-CN"/>
          <w14:textFill>
            <w14:solidFill>
              <w14:schemeClr w14:val="tx1"/>
            </w14:solidFill>
          </w14:textFill>
        </w:rPr>
        <w:t>方式及获取议价文件方式</w:t>
      </w:r>
    </w:p>
    <w:p w14:paraId="1523FABA">
      <w:pPr>
        <w:pStyle w:val="21"/>
        <w:keepNext w:val="0"/>
        <w:keepLines w:val="0"/>
        <w:pageBreakBefore w:val="0"/>
        <w:tabs>
          <w:tab w:val="left" w:pos="1915"/>
        </w:tabs>
        <w:kinsoku/>
        <w:wordWrap/>
        <w:overflowPunct/>
        <w:topLinePunct w:val="0"/>
        <w:autoSpaceDE/>
        <w:autoSpaceDN/>
        <w:bidi w:val="0"/>
        <w:adjustRightInd/>
        <w:snapToGrid/>
        <w:spacing w:line="460" w:lineRule="exact"/>
        <w:textAlignment w:val="auto"/>
        <w:rPr>
          <w:rFonts w:hint="default" w:eastAsia="宋体"/>
          <w:color w:val="FF0000"/>
          <w:lang w:val="en-US" w:eastAsia="zh-CN"/>
        </w:rPr>
      </w:pPr>
      <w:r>
        <w:rPr>
          <w:rFonts w:hint="eastAsia"/>
          <w:color w:val="000000" w:themeColor="text1"/>
          <w:lang w:val="en-US" w:eastAsia="zh-CN"/>
          <w14:textFill>
            <w14:solidFill>
              <w14:schemeClr w14:val="tx1"/>
            </w14:solidFill>
          </w14:textFill>
        </w:rPr>
        <w:t>报名</w:t>
      </w:r>
      <w:r>
        <w:rPr>
          <w:rFonts w:hint="eastAsia"/>
          <w:color w:val="000000" w:themeColor="text1"/>
          <w14:textFill>
            <w14:solidFill>
              <w14:schemeClr w14:val="tx1"/>
            </w14:solidFill>
          </w14:textFill>
        </w:rPr>
        <w:t>时间：20</w:t>
      </w:r>
      <w:r>
        <w:rPr>
          <w:rFonts w:hint="eastAsia"/>
          <w:color w:val="000000" w:themeColor="text1"/>
          <w:lang w:val="en-US" w:eastAsia="zh-CN"/>
          <w14:textFill>
            <w14:solidFill>
              <w14:schemeClr w14:val="tx1"/>
            </w14:solidFill>
          </w14:textFill>
        </w:rPr>
        <w:t>24</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25</w:t>
      </w:r>
      <w:r>
        <w:rPr>
          <w:rFonts w:hint="eastAsia"/>
          <w:color w:val="000000" w:themeColor="text1"/>
          <w14:textFill>
            <w14:solidFill>
              <w14:schemeClr w14:val="tx1"/>
            </w14:solidFill>
          </w14:textFill>
        </w:rPr>
        <w:t>日至</w:t>
      </w: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29</w:t>
      </w:r>
      <w:r>
        <w:rPr>
          <w:rFonts w:hint="eastAsia"/>
          <w:color w:val="000000" w:themeColor="text1"/>
          <w14:textFill>
            <w14:solidFill>
              <w14:schemeClr w14:val="tx1"/>
            </w14:solidFill>
          </w14:textFill>
        </w:rPr>
        <w:t>日</w:t>
      </w:r>
      <w:r>
        <w:rPr>
          <w:rFonts w:hint="eastAsia"/>
          <w:color w:val="000000" w:themeColor="text1"/>
          <w:lang w:val="en-US" w:eastAsia="zh-CN"/>
          <w14:textFill>
            <w14:solidFill>
              <w14:schemeClr w14:val="tx1"/>
            </w14:solidFill>
          </w14:textFill>
        </w:rPr>
        <w:t>17:30时止</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逾期报名无效。</w:t>
      </w:r>
    </w:p>
    <w:p w14:paraId="41F8BFD5">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报名方式</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网上报名。请潜在供应商自行下载附件《</w:t>
      </w:r>
      <w:r>
        <w:rPr>
          <w:rFonts w:hint="eastAsia" w:ascii="宋体" w:hAnsi="宋体" w:eastAsia="宋体" w:cs="宋体"/>
          <w:i w:val="0"/>
          <w:iCs w:val="0"/>
          <w:caps w:val="0"/>
          <w:color w:val="333333"/>
          <w:spacing w:val="0"/>
          <w:sz w:val="24"/>
          <w:szCs w:val="24"/>
          <w:shd w:val="clear" w:fill="FFFFFF"/>
        </w:rPr>
        <w:t>报名表</w:t>
      </w:r>
      <w:r>
        <w:rPr>
          <w:rFonts w:hint="eastAsia"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rPr>
        <w:t>，</w:t>
      </w:r>
      <w:r>
        <w:rPr>
          <w:rFonts w:hint="eastAsia" w:cs="宋体"/>
          <w:i w:val="0"/>
          <w:iCs w:val="0"/>
          <w:caps w:val="0"/>
          <w:color w:val="333333"/>
          <w:spacing w:val="0"/>
          <w:sz w:val="24"/>
          <w:szCs w:val="24"/>
          <w:shd w:val="clear" w:fill="FFFFFF"/>
          <w:lang w:val="en-US" w:eastAsia="zh-CN"/>
        </w:rPr>
        <w:t>并</w:t>
      </w:r>
      <w:r>
        <w:rPr>
          <w:rFonts w:hint="eastAsia"/>
          <w:color w:val="000000" w:themeColor="text1"/>
          <w:lang w:eastAsia="zh-CN"/>
          <w14:textFill>
            <w14:solidFill>
              <w14:schemeClr w14:val="tx1"/>
            </w14:solidFill>
          </w14:textFill>
        </w:rPr>
        <w:t>按《</w:t>
      </w:r>
      <w:r>
        <w:rPr>
          <w:rFonts w:hint="eastAsia"/>
          <w:color w:val="000000" w:themeColor="text1"/>
          <w:lang w:val="en-US" w:eastAsia="zh-CN"/>
          <w14:textFill>
            <w14:solidFill>
              <w14:schemeClr w14:val="tx1"/>
            </w14:solidFill>
          </w14:textFill>
        </w:rPr>
        <w:t>报名表》的格式内容</w:t>
      </w:r>
      <w:r>
        <w:rPr>
          <w:rFonts w:hint="eastAsia"/>
          <w:color w:val="000000" w:themeColor="text1"/>
          <w:lang w:eastAsia="zh-CN"/>
          <w14:textFill>
            <w14:solidFill>
              <w14:schemeClr w14:val="tx1"/>
            </w14:solidFill>
          </w14:textFill>
        </w:rPr>
        <w:t>填写</w:t>
      </w:r>
      <w:r>
        <w:rPr>
          <w:rFonts w:hint="eastAsia"/>
          <w:color w:val="000000" w:themeColor="text1"/>
          <w:lang w:val="en-US" w:eastAsia="zh-CN"/>
          <w14:textFill>
            <w14:solidFill>
              <w14:schemeClr w14:val="tx1"/>
            </w14:solidFill>
          </w14:textFill>
        </w:rPr>
        <w:t>相关信息，同时</w:t>
      </w:r>
      <w:r>
        <w:rPr>
          <w:rFonts w:hint="eastAsia"/>
          <w:color w:val="000000" w:themeColor="text1"/>
          <w:lang w:eastAsia="zh-CN"/>
          <w14:textFill>
            <w14:solidFill>
              <w14:schemeClr w14:val="tx1"/>
            </w14:solidFill>
          </w14:textFill>
        </w:rPr>
        <w:t>附上“信用中国(www.creditchina.gov.cn)”</w:t>
      </w:r>
      <w:r>
        <w:rPr>
          <w:rFonts w:hint="eastAsia"/>
          <w:color w:val="000000" w:themeColor="text1"/>
          <w:lang w:val="en-US" w:eastAsia="zh-CN"/>
          <w14:textFill>
            <w14:solidFill>
              <w14:schemeClr w14:val="tx1"/>
            </w14:solidFill>
          </w14:textFill>
        </w:rPr>
        <w:t>上打印的信用查询记录，</w:t>
      </w:r>
      <w:r>
        <w:rPr>
          <w:rFonts w:hint="eastAsia" w:ascii="宋体" w:hAnsi="宋体" w:cs="宋体"/>
          <w:kern w:val="0"/>
          <w:sz w:val="24"/>
          <w:szCs w:val="24"/>
        </w:rPr>
        <w:t>以及中国政府采购网(www.ccgp.gov.cn)</w:t>
      </w:r>
      <w:r>
        <w:rPr>
          <w:rFonts w:hint="eastAsia"/>
          <w:color w:val="000000" w:themeColor="text1"/>
          <w:lang w:eastAsia="zh-CN"/>
          <w14:textFill>
            <w14:solidFill>
              <w14:schemeClr w14:val="tx1"/>
            </w14:solidFill>
          </w14:textFill>
        </w:rPr>
        <w:t>相关信息。</w:t>
      </w:r>
      <w:r>
        <w:rPr>
          <w:rFonts w:hint="eastAsia"/>
          <w:color w:val="000000" w:themeColor="text1"/>
          <w:lang w:val="en-US" w:eastAsia="zh-CN"/>
          <w14:textFill>
            <w14:solidFill>
              <w14:schemeClr w14:val="tx1"/>
            </w14:solidFill>
          </w14:textFill>
        </w:rPr>
        <w:t>供应商将上述材料填写准备好后</w:t>
      </w:r>
      <w:r>
        <w:rPr>
          <w:rFonts w:hint="eastAsia"/>
          <w:color w:val="000000" w:themeColor="text1"/>
          <w:lang w:eastAsia="zh-CN"/>
          <w14:textFill>
            <w14:solidFill>
              <w14:schemeClr w14:val="tx1"/>
            </w14:solidFill>
          </w14:textFill>
        </w:rPr>
        <w:t>发</w:t>
      </w:r>
      <w:r>
        <w:rPr>
          <w:rFonts w:hint="eastAsia"/>
          <w:color w:val="000000" w:themeColor="text1"/>
          <w:lang w:val="en-US" w:eastAsia="zh-CN"/>
          <w14:textFill>
            <w14:solidFill>
              <w14:schemeClr w14:val="tx1"/>
            </w14:solidFill>
          </w14:textFill>
        </w:rPr>
        <w:t>至</w:t>
      </w:r>
      <w:r>
        <w:rPr>
          <w:rFonts w:hint="eastAsia"/>
          <w:color w:val="000000" w:themeColor="text1"/>
          <w:lang w:eastAsia="zh-CN"/>
          <w14:textFill>
            <w14:solidFill>
              <w14:schemeClr w14:val="tx1"/>
            </w14:solidFill>
          </w14:textFill>
        </w:rPr>
        <w:t>邮箱（</w:t>
      </w:r>
      <w:r>
        <w:rPr>
          <w:rFonts w:hint="eastAsia"/>
          <w:color w:val="000000" w:themeColor="text1"/>
          <w:lang w:val="en-US" w:eastAsia="zh-CN"/>
          <w14:textFill>
            <w14:solidFill>
              <w14:schemeClr w14:val="tx1"/>
            </w14:solidFill>
          </w14:textFill>
        </w:rPr>
        <w:fldChar w:fldCharType="begin"/>
      </w:r>
      <w:r>
        <w:rPr>
          <w:rFonts w:hint="eastAsia"/>
          <w:color w:val="000000" w:themeColor="text1"/>
          <w:lang w:val="en-US" w:eastAsia="zh-CN"/>
          <w14:textFill>
            <w14:solidFill>
              <w14:schemeClr w14:val="tx1"/>
            </w14:solidFill>
          </w14:textFill>
        </w:rPr>
        <w:instrText xml:space="preserve"> HYPERLINK "mailto:glsrmyyzbb@163.com" </w:instrText>
      </w:r>
      <w:r>
        <w:rPr>
          <w:rFonts w:hint="eastAsia"/>
          <w:color w:val="000000" w:themeColor="text1"/>
          <w:lang w:val="en-US" w:eastAsia="zh-CN"/>
          <w14:textFill>
            <w14:solidFill>
              <w14:schemeClr w14:val="tx1"/>
            </w14:solidFill>
          </w14:textFill>
        </w:rPr>
        <w:fldChar w:fldCharType="separate"/>
      </w:r>
      <w:r>
        <w:rPr>
          <w:rStyle w:val="18"/>
          <w:rFonts w:hint="eastAsia"/>
          <w:lang w:val="en-US" w:eastAsia="zh-CN"/>
        </w:rPr>
        <w:t>glsrmyyzbb</w:t>
      </w:r>
      <w:r>
        <w:rPr>
          <w:rStyle w:val="18"/>
          <w:rFonts w:hint="eastAsia"/>
          <w:lang w:eastAsia="zh-CN"/>
        </w:rPr>
        <w:t>@163.com</w:t>
      </w:r>
      <w:r>
        <w:rPr>
          <w:rFonts w:hint="eastAsia"/>
          <w:color w:val="000000" w:themeColor="text1"/>
          <w:lang w:val="en-US" w:eastAsia="zh-CN"/>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即完成报名，</w:t>
      </w:r>
      <w:r>
        <w:rPr>
          <w:rFonts w:hint="eastAsia"/>
          <w:color w:val="000000" w:themeColor="text1"/>
          <w:lang w:val="en-US" w:eastAsia="zh-CN"/>
          <w14:textFill>
            <w14:solidFill>
              <w14:schemeClr w14:val="tx1"/>
            </w14:solidFill>
          </w14:textFill>
        </w:rPr>
        <w:t>否则将视为报名不成功。</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报名表》要求WORD版，其他材料加盖公章后上传扫描件</w:t>
      </w:r>
      <w:r>
        <w:rPr>
          <w:rFonts w:hint="eastAsia"/>
          <w:color w:val="000000" w:themeColor="text1"/>
          <w:lang w:eastAsia="zh-CN"/>
          <w14:textFill>
            <w14:solidFill>
              <w14:schemeClr w14:val="tx1"/>
            </w14:solidFill>
          </w14:textFill>
        </w:rPr>
        <w:t>。</w:t>
      </w:r>
    </w:p>
    <w:p w14:paraId="55A0460A">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default"/>
          <w:b/>
          <w:bCs/>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获取议价文件方式：桂林市人民医院官网（www.glrmyy.com）</w:t>
      </w:r>
    </w:p>
    <w:p w14:paraId="2A107E1D">
      <w:pPr>
        <w:pStyle w:val="21"/>
        <w:keepNext w:val="0"/>
        <w:keepLines w:val="0"/>
        <w:pageBreakBefore w:val="0"/>
        <w:numPr>
          <w:ilvl w:val="0"/>
          <w:numId w:val="0"/>
        </w:numPr>
        <w:tabs>
          <w:tab w:val="left" w:pos="1915"/>
        </w:tabs>
        <w:kinsoku/>
        <w:wordWrap/>
        <w:overflowPunct/>
        <w:topLinePunct w:val="0"/>
        <w:autoSpaceDE/>
        <w:autoSpaceDN/>
        <w:bidi w:val="0"/>
        <w:adjustRightInd/>
        <w:snapToGrid/>
        <w:spacing w:line="460" w:lineRule="exact"/>
        <w:ind w:firstLine="48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五、议价采购活动要求</w:t>
      </w:r>
    </w:p>
    <w:p w14:paraId="2DB68493">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eastAsia" w:cs="宋体"/>
          <w:i w:val="0"/>
          <w:iCs w:val="0"/>
          <w:caps w:val="0"/>
          <w:color w:val="000000" w:themeColor="text1"/>
          <w:spacing w:val="0"/>
          <w:sz w:val="24"/>
          <w:szCs w:val="24"/>
          <w:shd w:val="clear" w:fill="FFFFFF"/>
          <w:lang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lang w:eastAsia="zh-CN"/>
          <w14:textFill>
            <w14:solidFill>
              <w14:schemeClr w14:val="tx1"/>
            </w14:solidFill>
          </w14:textFill>
        </w:rPr>
        <w:t>议价</w:t>
      </w:r>
      <w:r>
        <w:rPr>
          <w:rFonts w:hint="eastAsia" w:ascii="宋体" w:hAnsi="宋体" w:eastAsia="宋体" w:cs="宋体"/>
          <w:color w:val="000000" w:themeColor="text1"/>
          <w14:textFill>
            <w14:solidFill>
              <w14:schemeClr w14:val="tx1"/>
            </w14:solidFill>
          </w14:textFill>
        </w:rPr>
        <w:t>时间：</w:t>
      </w:r>
      <w:r>
        <w:rPr>
          <w:rFonts w:hint="eastAsia" w:cs="宋体"/>
          <w:color w:val="000000" w:themeColor="text1"/>
          <w:lang w:val="en-US" w:eastAsia="zh-CN"/>
          <w14:textFill>
            <w14:solidFill>
              <w14:schemeClr w14:val="tx1"/>
            </w14:solidFill>
          </w14:textFill>
        </w:rPr>
        <w:t>议价</w:t>
      </w:r>
      <w:r>
        <w:rPr>
          <w:rFonts w:hint="eastAsia" w:ascii="宋体" w:hAnsi="宋体" w:eastAsia="宋体" w:cs="宋体"/>
          <w:color w:val="000000" w:themeColor="text1"/>
          <w14:textFill>
            <w14:solidFill>
              <w14:schemeClr w14:val="tx1"/>
            </w14:solidFill>
          </w14:textFill>
        </w:rPr>
        <w:t>具体时间另行</w:t>
      </w:r>
      <w:r>
        <w:rPr>
          <w:rFonts w:hint="eastAsia" w:ascii="宋体" w:hAnsi="宋体" w:eastAsia="宋体" w:cs="宋体"/>
          <w:color w:val="000000" w:themeColor="text1"/>
          <w:lang w:val="en-US" w:eastAsia="zh-CN"/>
          <w14:textFill>
            <w14:solidFill>
              <w14:schemeClr w14:val="tx1"/>
            </w14:solidFill>
          </w14:textFill>
        </w:rPr>
        <w:t>通知</w:t>
      </w:r>
      <w:r>
        <w:rPr>
          <w:rFonts w:hint="eastAsia" w:ascii="宋体" w:hAnsi="宋体" w:eastAsia="宋体" w:cs="宋体"/>
          <w:color w:val="000000" w:themeColor="text1"/>
          <w14:textFill>
            <w14:solidFill>
              <w14:schemeClr w14:val="tx1"/>
            </w14:solidFill>
          </w14:textFill>
        </w:rPr>
        <w:t>，请报名后</w:t>
      </w:r>
      <w:r>
        <w:rPr>
          <w:rFonts w:hint="eastAsia" w:cs="宋体"/>
          <w:color w:val="000000" w:themeColor="text1"/>
          <w:lang w:val="en-US" w:eastAsia="zh-CN"/>
          <w14:textFill>
            <w14:solidFill>
              <w14:schemeClr w14:val="tx1"/>
            </w14:solidFill>
          </w14:textFill>
        </w:rPr>
        <w:t>根据所获取的议价文件要求及时</w:t>
      </w:r>
      <w:r>
        <w:rPr>
          <w:rFonts w:hint="eastAsia" w:ascii="宋体" w:hAnsi="宋体" w:eastAsia="宋体" w:cs="宋体"/>
          <w:color w:val="000000" w:themeColor="text1"/>
          <w14:textFill>
            <w14:solidFill>
              <w14:schemeClr w14:val="tx1"/>
            </w14:solidFill>
          </w14:textFill>
        </w:rPr>
        <w:t>准备正式</w:t>
      </w:r>
      <w:r>
        <w:rPr>
          <w:rFonts w:hint="eastAsia" w:cs="宋体"/>
          <w:color w:val="000000" w:themeColor="text1"/>
          <w:lang w:val="en-US" w:eastAsia="zh-CN"/>
          <w14:textFill>
            <w14:solidFill>
              <w14:schemeClr w14:val="tx1"/>
            </w14:solidFill>
          </w14:textFill>
        </w:rPr>
        <w:t>的报价文件</w:t>
      </w:r>
      <w:r>
        <w:rPr>
          <w:rFonts w:hint="eastAsia" w:cs="宋体"/>
          <w:i w:val="0"/>
          <w:iCs w:val="0"/>
          <w:caps w:val="0"/>
          <w:color w:val="000000" w:themeColor="text1"/>
          <w:spacing w:val="0"/>
          <w:sz w:val="24"/>
          <w:szCs w:val="24"/>
          <w:shd w:val="clear" w:fill="FFFFFF"/>
          <w:lang w:eastAsia="zh-CN"/>
          <w14:textFill>
            <w14:solidFill>
              <w14:schemeClr w14:val="tx1"/>
            </w14:solidFill>
          </w14:textFill>
        </w:rPr>
        <w:t>。</w:t>
      </w:r>
    </w:p>
    <w:p w14:paraId="710C0196">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right="0" w:firstLine="480" w:firstLineChars="200"/>
        <w:textAlignment w:val="auto"/>
        <w:rPr>
          <w:rFonts w:hint="eastAsia" w:cs="宋体"/>
          <w:i w:val="0"/>
          <w:iCs w:val="0"/>
          <w:caps w:val="0"/>
          <w:color w:val="000000" w:themeColor="text1"/>
          <w:spacing w:val="0"/>
          <w:sz w:val="24"/>
          <w:szCs w:val="24"/>
          <w:shd w:val="clear" w:fill="FFFFFF"/>
          <w:lang w:eastAsia="zh-CN"/>
          <w14:textFill>
            <w14:solidFill>
              <w14:schemeClr w14:val="tx1"/>
            </w14:solidFill>
          </w14:textFill>
        </w:rPr>
      </w:pPr>
      <w:r>
        <w:rPr>
          <w:rFonts w:hint="eastAsia" w:ascii="宋体" w:hAnsi="宋体" w:eastAsia="宋体" w:cs="宋体"/>
          <w:color w:val="auto"/>
          <w:sz w:val="24"/>
          <w:szCs w:val="24"/>
          <w:highlight w:val="none"/>
          <w:lang w:val="en-US" w:eastAsia="zh-CN"/>
        </w:rPr>
        <w:t>本项目接受二次报价，如二次报价与投标文件第一次报价有调整，需当场提供与二次报价一致的有效报价清单（加盖投标公司公章、造价编制和审核人员签字和盖执业章）。否则视为无效二次报价，维持原报价参与评标。</w:t>
      </w:r>
    </w:p>
    <w:p w14:paraId="22F5BEE4">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lang w:eastAsia="zh-CN"/>
          <w14:textFill>
            <w14:solidFill>
              <w14:schemeClr w14:val="tx1"/>
            </w14:solidFill>
          </w14:textFill>
        </w:rPr>
        <w:t>.议价地点：桂林市人民医院</w:t>
      </w:r>
      <w:r>
        <w:rPr>
          <w:rFonts w:hint="eastAsia"/>
          <w:color w:val="000000" w:themeColor="text1"/>
          <w:lang w:val="en-US" w:eastAsia="zh-CN"/>
          <w14:textFill>
            <w14:solidFill>
              <w14:schemeClr w14:val="tx1"/>
            </w14:solidFill>
          </w14:textFill>
        </w:rPr>
        <w:t>招标办公室</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广西桂林市象山区文明路</w:t>
      </w:r>
      <w:r>
        <w:rPr>
          <w:rFonts w:hint="eastAsia"/>
          <w:color w:val="000000" w:themeColor="text1"/>
          <w:lang w:val="en-US" w:eastAsia="zh-CN"/>
          <w14:textFill>
            <w14:solidFill>
              <w14:schemeClr w14:val="tx1"/>
            </w14:solidFill>
          </w14:textFill>
        </w:rPr>
        <w:t>29</w:t>
      </w:r>
      <w:r>
        <w:rPr>
          <w:rFonts w:hint="eastAsia"/>
          <w:color w:val="000000" w:themeColor="text1"/>
          <w14:textFill>
            <w14:solidFill>
              <w14:schemeClr w14:val="tx1"/>
            </w14:solidFill>
          </w14:textFill>
        </w:rPr>
        <w:t>号</w:t>
      </w:r>
      <w:r>
        <w:rPr>
          <w:rFonts w:hint="eastAsia"/>
          <w:color w:val="000000" w:themeColor="text1"/>
          <w:lang w:eastAsia="zh-CN"/>
          <w14:textFill>
            <w14:solidFill>
              <w14:schemeClr w14:val="tx1"/>
            </w14:solidFill>
          </w14:textFill>
        </w:rPr>
        <w:t>）</w:t>
      </w:r>
    </w:p>
    <w:p w14:paraId="4B37F92A">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3.报价文件：</w:t>
      </w:r>
    </w:p>
    <w:p w14:paraId="6FFEC24D">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ascii="黑体" w:hAnsi="黑体" w:eastAsia="黑体"/>
          <w:b/>
          <w:bCs/>
          <w:highlight w:val="none"/>
        </w:rPr>
      </w:pPr>
      <w:r>
        <w:rPr>
          <w:rFonts w:hint="eastAsia" w:cs="宋体"/>
          <w:i w:val="0"/>
          <w:iCs w:val="0"/>
          <w:caps w:val="0"/>
          <w:color w:val="000000" w:themeColor="text1"/>
          <w:spacing w:val="0"/>
          <w:sz w:val="24"/>
          <w:szCs w:val="24"/>
          <w:lang w:val="en-US" w:eastAsia="zh-CN"/>
          <w14:textFill>
            <w14:solidFill>
              <w14:schemeClr w14:val="tx1"/>
            </w14:solidFill>
          </w14:textFill>
        </w:rPr>
        <w:t>（1）报价文件组成：</w:t>
      </w:r>
      <w:r>
        <w:rPr>
          <w:rFonts w:hint="eastAsia" w:ascii="宋体" w:hAnsi="宋体" w:eastAsia="宋体" w:cs="宋体"/>
          <w:i w:val="0"/>
          <w:iCs w:val="0"/>
          <w:caps w:val="0"/>
          <w:color w:val="000000" w:themeColor="text1"/>
          <w:spacing w:val="0"/>
          <w:sz w:val="24"/>
          <w:szCs w:val="24"/>
          <w14:textFill>
            <w14:solidFill>
              <w14:schemeClr w14:val="tx1"/>
            </w14:solidFill>
          </w14:textFill>
        </w:rPr>
        <w:t>必须含有但不限于</w:t>
      </w:r>
      <w:r>
        <w:rPr>
          <w:rFonts w:hint="eastAsia" w:ascii="宋体" w:hAnsi="宋体" w:cs="宋体"/>
          <w:kern w:val="0"/>
          <w:sz w:val="24"/>
          <w:szCs w:val="24"/>
          <w:lang w:val="en-US" w:eastAsia="zh-CN"/>
        </w:rPr>
        <w:t>响应函</w:t>
      </w:r>
      <w:r>
        <w:rPr>
          <w:rFonts w:hint="eastAsia" w:cs="宋体"/>
          <w:kern w:val="0"/>
          <w:sz w:val="24"/>
          <w:szCs w:val="24"/>
          <w:lang w:val="en-US" w:eastAsia="zh-CN"/>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营业执照</w:t>
      </w:r>
      <w:r>
        <w:rPr>
          <w:rFonts w:hint="eastAsia" w:cs="宋体"/>
          <w:i w:val="0"/>
          <w:iCs w:val="0"/>
          <w:caps w:val="0"/>
          <w:color w:val="000000" w:themeColor="text1"/>
          <w:spacing w:val="0"/>
          <w:sz w:val="24"/>
          <w:szCs w:val="24"/>
          <w:lang w:val="en-US" w:eastAsia="zh-CN"/>
          <w14:textFill>
            <w14:solidFill>
              <w14:schemeClr w14:val="tx1"/>
            </w14:solidFill>
          </w14:textFill>
        </w:rPr>
        <w:t>复印件</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ascii="宋体" w:hAnsi="宋体" w:eastAsia="宋体" w:cs="宋体"/>
          <w:sz w:val="24"/>
          <w:szCs w:val="24"/>
        </w:rPr>
        <w:t>电力工程施工总承包或输变电工程专业承包资质</w:t>
      </w:r>
      <w:r>
        <w:rPr>
          <w:rFonts w:hint="eastAsia" w:cs="宋体"/>
          <w:sz w:val="24"/>
          <w:szCs w:val="24"/>
          <w:lang w:val="en-US" w:eastAsia="zh-CN"/>
        </w:rPr>
        <w:t>证书复印件</w:t>
      </w:r>
      <w:r>
        <w:rPr>
          <w:rFonts w:hint="eastAsia" w:cs="宋体"/>
          <w:sz w:val="24"/>
          <w:szCs w:val="24"/>
          <w:lang w:eastAsia="zh-CN"/>
        </w:rPr>
        <w:t>、</w:t>
      </w:r>
      <w:r>
        <w:rPr>
          <w:rFonts w:hint="eastAsia" w:ascii="宋体" w:hAnsi="宋体" w:eastAsia="宋体" w:cs="宋体"/>
          <w:sz w:val="24"/>
          <w:szCs w:val="24"/>
        </w:rPr>
        <w:t>承装（修、试）电力设施许可证</w:t>
      </w:r>
      <w:r>
        <w:rPr>
          <w:rFonts w:hint="eastAsia" w:cs="宋体"/>
          <w:sz w:val="24"/>
          <w:szCs w:val="24"/>
          <w:lang w:val="en-US" w:eastAsia="zh-CN"/>
        </w:rPr>
        <w:t>复印件</w:t>
      </w:r>
      <w:r>
        <w:rPr>
          <w:rFonts w:hint="eastAsia" w:cs="宋体"/>
          <w:sz w:val="24"/>
          <w:szCs w:val="24"/>
          <w:lang w:eastAsia="zh-CN"/>
        </w:rPr>
        <w:t>、</w:t>
      </w:r>
      <w:r>
        <w:rPr>
          <w:rFonts w:hint="eastAsia" w:ascii="宋体" w:hAnsi="宋体" w:eastAsia="宋体" w:cs="宋体"/>
          <w:b w:val="0"/>
          <w:bCs w:val="0"/>
          <w:i w:val="0"/>
          <w:iCs w:val="0"/>
          <w:caps w:val="0"/>
          <w:color w:val="000000"/>
          <w:spacing w:val="0"/>
          <w:sz w:val="24"/>
          <w:szCs w:val="24"/>
          <w:u w:val="none"/>
          <w:shd w:val="clear" w:fill="FFFFFF"/>
          <w:lang w:val="en-US" w:eastAsia="zh-CN"/>
        </w:rPr>
        <w:t>安全生产许可证复印件</w:t>
      </w:r>
      <w:r>
        <w:rPr>
          <w:rFonts w:hint="eastAsia" w:ascii="宋体" w:hAnsi="宋体" w:eastAsia="宋体" w:cs="宋体"/>
          <w:sz w:val="24"/>
          <w:szCs w:val="24"/>
          <w:lang w:eastAsia="zh-CN"/>
        </w:rPr>
        <w:t>、</w:t>
      </w:r>
      <w:r>
        <w:rPr>
          <w:rFonts w:hint="eastAsia" w:ascii="宋体" w:hAnsi="宋体" w:eastAsia="宋体" w:cs="宋体"/>
          <w:bCs/>
          <w:sz w:val="24"/>
          <w:szCs w:val="24"/>
        </w:rPr>
        <w:t>项目经理资格证</w:t>
      </w:r>
      <w:r>
        <w:rPr>
          <w:rFonts w:hint="eastAsia" w:cs="宋体"/>
          <w:bCs/>
          <w:sz w:val="24"/>
          <w:szCs w:val="24"/>
          <w:lang w:val="en-US" w:eastAsia="zh-CN"/>
        </w:rPr>
        <w:t>书复印件和</w:t>
      </w:r>
      <w:r>
        <w:rPr>
          <w:rFonts w:hint="eastAsia" w:ascii="宋体" w:hAnsi="宋体" w:eastAsia="宋体" w:cs="宋体"/>
          <w:bCs/>
          <w:sz w:val="24"/>
          <w:szCs w:val="24"/>
        </w:rPr>
        <w:t>安全生产考核合格证（B证）</w:t>
      </w:r>
      <w:r>
        <w:rPr>
          <w:rFonts w:hint="eastAsia" w:ascii="宋体" w:hAnsi="宋体" w:eastAsia="宋体" w:cs="宋体"/>
          <w:bCs/>
          <w:sz w:val="24"/>
          <w:szCs w:val="24"/>
          <w:lang w:eastAsia="zh-CN"/>
        </w:rPr>
        <w:t>、</w:t>
      </w:r>
      <w:r>
        <w:rPr>
          <w:rFonts w:hint="eastAsia" w:ascii="宋体" w:hAnsi="宋体" w:eastAsia="宋体" w:cs="宋体"/>
          <w:color w:val="auto"/>
          <w:sz w:val="24"/>
          <w:szCs w:val="24"/>
        </w:rPr>
        <w:t>技术负责人具有</w:t>
      </w:r>
      <w:r>
        <w:rPr>
          <w:rFonts w:hint="eastAsia" w:ascii="宋体" w:hAnsi="宋体" w:eastAsia="宋体" w:cs="宋体"/>
          <w:color w:val="auto"/>
          <w:sz w:val="24"/>
          <w:szCs w:val="24"/>
          <w:lang w:eastAsia="zh-CN"/>
        </w:rPr>
        <w:t>中</w:t>
      </w:r>
      <w:r>
        <w:rPr>
          <w:rFonts w:hint="eastAsia" w:ascii="宋体" w:hAnsi="宋体" w:eastAsia="宋体" w:cs="宋体"/>
          <w:color w:val="auto"/>
          <w:sz w:val="24"/>
          <w:szCs w:val="24"/>
        </w:rPr>
        <w:t>级及以上职称</w:t>
      </w:r>
      <w:r>
        <w:rPr>
          <w:rFonts w:hint="eastAsia" w:ascii="宋体" w:hAnsi="宋体" w:eastAsia="宋体" w:cs="宋体"/>
          <w:color w:val="auto"/>
          <w:sz w:val="24"/>
          <w:szCs w:val="24"/>
          <w:lang w:eastAsia="zh-CN"/>
        </w:rPr>
        <w:t>证书复印件、</w:t>
      </w:r>
      <w:r>
        <w:rPr>
          <w:rFonts w:hint="eastAsia" w:ascii="宋体" w:hAnsi="宋体" w:eastAsia="宋体" w:cs="宋体"/>
          <w:color w:val="auto"/>
          <w:sz w:val="24"/>
          <w:szCs w:val="24"/>
        </w:rPr>
        <w:t>专职安全生产管理人员具有专职安全员安全生产考核合格证书复印件（C类）</w:t>
      </w:r>
      <w:r>
        <w:rPr>
          <w:rFonts w:hint="eastAsia" w:ascii="宋体" w:hAnsi="宋体" w:eastAsia="宋体" w:cs="宋体"/>
          <w:color w:val="auto"/>
          <w:sz w:val="24"/>
          <w:szCs w:val="24"/>
          <w:lang w:eastAsia="zh-CN"/>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法定代表人</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cs="宋体"/>
          <w:i w:val="0"/>
          <w:iCs w:val="0"/>
          <w:caps w:val="0"/>
          <w:color w:val="000000" w:themeColor="text1"/>
          <w:spacing w:val="0"/>
          <w:sz w:val="24"/>
          <w:szCs w:val="24"/>
          <w:lang w:val="en-US" w:eastAsia="zh-CN"/>
          <w14:textFill>
            <w14:solidFill>
              <w14:schemeClr w14:val="tx1"/>
            </w14:solidFill>
          </w14:textFill>
        </w:rPr>
        <w:t>负责人）</w:t>
      </w:r>
      <w:r>
        <w:rPr>
          <w:rFonts w:hint="eastAsia" w:ascii="宋体" w:hAnsi="宋体" w:eastAsia="宋体" w:cs="宋体"/>
          <w:i w:val="0"/>
          <w:iCs w:val="0"/>
          <w:caps w:val="0"/>
          <w:color w:val="000000" w:themeColor="text1"/>
          <w:spacing w:val="0"/>
          <w:sz w:val="24"/>
          <w:szCs w:val="24"/>
          <w14:textFill>
            <w14:solidFill>
              <w14:schemeClr w14:val="tx1"/>
            </w14:solidFill>
          </w14:textFill>
        </w:rPr>
        <w:t>身份证复印件</w:t>
      </w:r>
      <w:r>
        <w:rPr>
          <w:rFonts w:hint="eastAsia" w:cs="宋体"/>
          <w:i w:val="0"/>
          <w:iCs w:val="0"/>
          <w:caps w:val="0"/>
          <w:color w:val="000000" w:themeColor="text1"/>
          <w:spacing w:val="0"/>
          <w:sz w:val="24"/>
          <w:szCs w:val="24"/>
          <w:lang w:eastAsia="zh-CN"/>
          <w14:textFill>
            <w14:solidFill>
              <w14:schemeClr w14:val="tx1"/>
            </w14:solidFill>
          </w14:textFill>
        </w:rPr>
        <w:t>、</w:t>
      </w:r>
      <w:r>
        <w:rPr>
          <w:rFonts w:hint="eastAsia" w:ascii="宋体" w:hAnsi="宋体" w:cs="宋体"/>
          <w:kern w:val="0"/>
          <w:sz w:val="24"/>
          <w:szCs w:val="24"/>
          <w:lang w:val="en-US" w:eastAsia="zh-CN"/>
        </w:rPr>
        <w:t>法定代表人授权</w:t>
      </w:r>
      <w:r>
        <w:rPr>
          <w:rFonts w:hint="eastAsia" w:ascii="宋体" w:hAnsi="宋体" w:cs="宋体"/>
          <w:kern w:val="0"/>
          <w:sz w:val="24"/>
          <w:szCs w:val="24"/>
        </w:rPr>
        <w:t>书原件（</w:t>
      </w:r>
      <w:r>
        <w:rPr>
          <w:rFonts w:hint="eastAsia" w:ascii="宋体" w:hAnsi="宋体" w:cs="宋体"/>
          <w:kern w:val="0"/>
          <w:sz w:val="24"/>
          <w:szCs w:val="24"/>
          <w:lang w:val="en-US" w:eastAsia="zh-CN"/>
        </w:rPr>
        <w:t>委托代理</w:t>
      </w:r>
      <w:r>
        <w:rPr>
          <w:rFonts w:hint="eastAsia" w:ascii="宋体" w:hAnsi="宋体" w:cs="宋体"/>
          <w:kern w:val="0"/>
          <w:sz w:val="24"/>
          <w:szCs w:val="24"/>
        </w:rPr>
        <w:t>时</w:t>
      </w:r>
      <w:r>
        <w:rPr>
          <w:rFonts w:hint="eastAsia" w:ascii="宋体" w:hAnsi="宋体" w:cs="宋体"/>
          <w:kern w:val="0"/>
          <w:sz w:val="24"/>
          <w:szCs w:val="24"/>
          <w:lang w:val="en-US" w:eastAsia="zh-CN"/>
        </w:rPr>
        <w:t>必</w:t>
      </w:r>
      <w:r>
        <w:rPr>
          <w:rFonts w:hint="eastAsia" w:ascii="宋体" w:hAnsi="宋体" w:cs="宋体"/>
          <w:kern w:val="0"/>
          <w:sz w:val="24"/>
          <w:szCs w:val="24"/>
        </w:rPr>
        <w:t>须提供）</w:t>
      </w:r>
      <w:r>
        <w:rPr>
          <w:rFonts w:hint="eastAsia" w:cs="宋体"/>
          <w:kern w:val="0"/>
          <w:sz w:val="24"/>
          <w:szCs w:val="24"/>
          <w:lang w:eastAsia="zh-CN"/>
        </w:rPr>
        <w:t>、</w:t>
      </w:r>
      <w:r>
        <w:rPr>
          <w:rFonts w:hint="eastAsia" w:ascii="宋体" w:hAnsi="宋体" w:cs="宋体"/>
          <w:kern w:val="0"/>
          <w:sz w:val="24"/>
          <w:szCs w:val="24"/>
        </w:rPr>
        <w:t>授权委托代理人身份证</w:t>
      </w:r>
      <w:r>
        <w:rPr>
          <w:rFonts w:hint="eastAsia" w:cs="宋体"/>
          <w:kern w:val="0"/>
          <w:sz w:val="24"/>
          <w:szCs w:val="24"/>
          <w:lang w:val="en-US" w:eastAsia="zh-CN"/>
        </w:rPr>
        <w:t>复印件、</w:t>
      </w:r>
      <w:r>
        <w:rPr>
          <w:rFonts w:hint="eastAsia" w:ascii="宋体" w:hAnsi="宋体" w:cs="宋体"/>
          <w:kern w:val="0"/>
          <w:sz w:val="24"/>
          <w:szCs w:val="24"/>
          <w:lang w:val="en-US" w:eastAsia="zh-CN"/>
        </w:rPr>
        <w:t>由县级以上（含县级）社会养老保险经办机构出具的供应商为委托代理人</w:t>
      </w:r>
      <w:r>
        <w:rPr>
          <w:rFonts w:hint="eastAsia" w:cs="宋体"/>
          <w:kern w:val="0"/>
          <w:sz w:val="24"/>
          <w:szCs w:val="24"/>
          <w:lang w:val="en-US" w:eastAsia="zh-CN"/>
        </w:rPr>
        <w:t>、项目经理、技术负责人、专职安全生产管理人员</w:t>
      </w:r>
      <w:r>
        <w:rPr>
          <w:rFonts w:hint="eastAsia" w:ascii="宋体" w:hAnsi="宋体" w:cs="宋体"/>
          <w:kern w:val="0"/>
          <w:sz w:val="24"/>
          <w:szCs w:val="24"/>
          <w:lang w:val="en-US" w:eastAsia="zh-CN"/>
        </w:rPr>
        <w:t>交纳的社保证明（最近半年至</w:t>
      </w:r>
      <w:r>
        <w:rPr>
          <w:rFonts w:hint="eastAsia" w:cs="宋体"/>
          <w:kern w:val="0"/>
          <w:sz w:val="24"/>
          <w:szCs w:val="24"/>
          <w:lang w:val="en-US" w:eastAsia="zh-CN"/>
        </w:rPr>
        <w:t>少</w:t>
      </w:r>
      <w:r>
        <w:rPr>
          <w:rFonts w:hint="eastAsia" w:ascii="宋体" w:hAnsi="宋体" w:cs="宋体"/>
          <w:kern w:val="0"/>
          <w:sz w:val="24"/>
          <w:szCs w:val="24"/>
          <w:lang w:val="en-US" w:eastAsia="zh-CN"/>
        </w:rPr>
        <w:t>1个月以上）复印件</w:t>
      </w:r>
      <w:r>
        <w:rPr>
          <w:rFonts w:hint="eastAsia" w:cs="宋体"/>
          <w:kern w:val="0"/>
          <w:sz w:val="24"/>
          <w:szCs w:val="24"/>
          <w:lang w:val="en-US" w:eastAsia="zh-CN"/>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、供应商关于政府采购活动中信用信息记录的书面声明、</w:t>
      </w:r>
      <w:r>
        <w:rPr>
          <w:rFonts w:hint="eastAsia"/>
          <w:color w:val="000000" w:themeColor="text1"/>
          <w:lang w:eastAsia="zh-CN"/>
          <w14:textFill>
            <w14:solidFill>
              <w14:schemeClr w14:val="tx1"/>
            </w14:solidFill>
          </w14:textFill>
        </w:rPr>
        <w:t>信用中国(www.creditchina.gov.cn)</w:t>
      </w:r>
      <w:r>
        <w:rPr>
          <w:rFonts w:hint="eastAsia"/>
          <w:color w:val="000000" w:themeColor="text1"/>
          <w:lang w:val="en-US" w:eastAsia="zh-CN"/>
          <w14:textFill>
            <w14:solidFill>
              <w14:schemeClr w14:val="tx1"/>
            </w14:solidFill>
          </w14:textFill>
        </w:rPr>
        <w:t>上打印的信用查询记录，</w:t>
      </w:r>
      <w:r>
        <w:rPr>
          <w:rFonts w:hint="eastAsia" w:ascii="宋体" w:hAnsi="宋体" w:cs="宋体"/>
          <w:kern w:val="0"/>
          <w:sz w:val="24"/>
          <w:szCs w:val="24"/>
        </w:rPr>
        <w:t>以及中国政府采购网(www.ccgp.gov.cn)</w:t>
      </w:r>
      <w:r>
        <w:rPr>
          <w:rFonts w:hint="eastAsia"/>
          <w:color w:val="000000" w:themeColor="text1"/>
          <w:lang w:eastAsia="zh-CN"/>
          <w14:textFill>
            <w14:solidFill>
              <w14:schemeClr w14:val="tx1"/>
            </w14:solidFill>
          </w14:textFill>
        </w:rPr>
        <w:t>相关信息、</w:t>
      </w:r>
      <w:r>
        <w:rPr>
          <w:rFonts w:hint="eastAsia"/>
          <w:highlight w:val="none"/>
        </w:rPr>
        <w:t>项目报价</w:t>
      </w:r>
      <w:r>
        <w:rPr>
          <w:rFonts w:hint="eastAsia" w:ascii="宋体" w:hAnsi="宋体" w:eastAsia="宋体" w:cs="宋体"/>
          <w:sz w:val="24"/>
          <w:szCs w:val="24"/>
          <w:highlight w:val="none"/>
          <w:lang w:eastAsia="zh-CN"/>
        </w:rPr>
        <w:t>（</w:t>
      </w:r>
      <w:r>
        <w:rPr>
          <w:rFonts w:hint="eastAsia" w:ascii="Times New Roman"/>
          <w:b w:val="0"/>
          <w:bCs w:val="0"/>
          <w:sz w:val="24"/>
          <w:szCs w:val="24"/>
          <w:lang w:val="en-US" w:eastAsia="zh-CN"/>
        </w:rPr>
        <w:t>工程所需材料报价中需注明品牌型号，</w:t>
      </w:r>
      <w:r>
        <w:rPr>
          <w:rFonts w:hint="eastAsia" w:ascii="宋体" w:hAnsi="宋体" w:eastAsia="宋体" w:cs="宋体"/>
          <w:sz w:val="24"/>
          <w:szCs w:val="24"/>
          <w:highlight w:val="none"/>
          <w:lang w:val="en-US" w:eastAsia="zh-CN"/>
        </w:rPr>
        <w:t>如有</w:t>
      </w:r>
      <w:r>
        <w:rPr>
          <w:rFonts w:hint="eastAsia" w:asciiTheme="minorEastAsia" w:hAnsiTheme="minorEastAsia" w:eastAsiaTheme="minorEastAsia" w:cstheme="minorEastAsia"/>
          <w:color w:val="auto"/>
          <w:sz w:val="24"/>
          <w:szCs w:val="24"/>
          <w:highlight w:val="none"/>
          <w:lang w:val="en-US" w:eastAsia="zh-CN"/>
        </w:rPr>
        <w:t>二次报价需提供二次报价清单，并加盖投标公司公章、造价编制和审核人员签字和盖执业章）</w:t>
      </w:r>
      <w:r>
        <w:rPr>
          <w:rFonts w:hint="eastAsia"/>
          <w:highlight w:val="none"/>
        </w:rPr>
        <w:t>、</w:t>
      </w:r>
      <w:r>
        <w:rPr>
          <w:rFonts w:hint="eastAsia"/>
          <w:highlight w:val="none"/>
          <w:lang w:val="en-US" w:eastAsia="zh-CN"/>
        </w:rPr>
        <w:t>施工组织方案</w:t>
      </w:r>
      <w:r>
        <w:rPr>
          <w:rFonts w:hint="eastAsia"/>
          <w:highlight w:val="none"/>
        </w:rPr>
        <w:t>、</w:t>
      </w:r>
      <w:r>
        <w:rPr>
          <w:rFonts w:hint="eastAsia" w:ascii="宋体" w:hAnsi="宋体" w:eastAsia="宋体" w:cs="宋体"/>
          <w:sz w:val="24"/>
          <w:szCs w:val="24"/>
          <w:lang w:eastAsia="zh-CN"/>
        </w:rPr>
        <w:t>供应商投入的项目经理</w:t>
      </w:r>
      <w:r>
        <w:rPr>
          <w:rFonts w:hint="eastAsia" w:ascii="宋体" w:hAnsi="宋体" w:eastAsia="宋体" w:cs="宋体"/>
          <w:sz w:val="24"/>
          <w:szCs w:val="24"/>
          <w:u w:val="none"/>
        </w:rPr>
        <w:t>未拟派其他在建、已中标（或成</w:t>
      </w:r>
      <w:r>
        <w:rPr>
          <w:rFonts w:hint="eastAsia" w:ascii="宋体" w:hAnsi="宋体" w:eastAsia="宋体" w:cs="宋体"/>
          <w:sz w:val="24"/>
          <w:szCs w:val="24"/>
        </w:rPr>
        <w:t>交）未开工或已列为其他项目中标（或成交）候选人第一名的建造师作为项目经理</w:t>
      </w:r>
      <w:r>
        <w:rPr>
          <w:rFonts w:hint="eastAsia" w:ascii="宋体" w:hAnsi="宋体" w:eastAsia="宋体" w:cs="宋体"/>
          <w:sz w:val="24"/>
          <w:szCs w:val="24"/>
          <w:lang w:eastAsia="zh-CN"/>
        </w:rPr>
        <w:t>及供应商</w:t>
      </w:r>
      <w:r>
        <w:rPr>
          <w:rFonts w:hint="eastAsia" w:ascii="宋体" w:hAnsi="宋体" w:eastAsia="宋体" w:cs="宋体"/>
          <w:color w:val="auto"/>
          <w:sz w:val="24"/>
          <w:szCs w:val="24"/>
          <w:u w:val="none"/>
        </w:rPr>
        <w:t>在人员、设备、资金等方面具有相应的施工能力和经验</w:t>
      </w:r>
      <w:r>
        <w:rPr>
          <w:rFonts w:hint="eastAsia" w:ascii="宋体" w:hAnsi="宋体" w:eastAsia="宋体" w:cs="宋体"/>
          <w:sz w:val="24"/>
          <w:szCs w:val="24"/>
          <w:lang w:eastAsia="zh-CN"/>
        </w:rPr>
        <w:t>的承诺函（格式自拟）、</w:t>
      </w:r>
      <w:r>
        <w:rPr>
          <w:rFonts w:hint="eastAsia" w:ascii="宋体" w:hAnsi="宋体" w:eastAsia="宋体" w:cs="宋体"/>
          <w:sz w:val="24"/>
          <w:szCs w:val="24"/>
          <w:lang w:val="en-US" w:eastAsia="zh-CN"/>
        </w:rPr>
        <w:t>施工组织方案、</w:t>
      </w:r>
      <w:r>
        <w:rPr>
          <w:rFonts w:hint="eastAsia" w:ascii="宋体" w:hAnsi="宋体" w:eastAsia="宋体" w:cs="宋体"/>
          <w:color w:val="auto"/>
          <w:sz w:val="24"/>
          <w:szCs w:val="24"/>
          <w:highlight w:val="none"/>
          <w:lang w:val="en-US" w:eastAsia="zh-CN"/>
        </w:rPr>
        <w:t>质量管理体系认证证书复印件（如有）、自2021年以来具有与本项目类别相同的工程项目业绩合同复印件或中标通知书复印件（如有）、</w:t>
      </w:r>
      <w:r>
        <w:rPr>
          <w:rFonts w:hint="eastAsia" w:ascii="宋体" w:hAnsi="宋体" w:eastAsia="宋体" w:cs="宋体"/>
          <w:sz w:val="24"/>
          <w:szCs w:val="24"/>
          <w:highlight w:val="none"/>
        </w:rPr>
        <w:t>联系人及电话等资料。</w:t>
      </w:r>
      <w:r>
        <w:rPr>
          <w:rFonts w:hint="eastAsia" w:ascii="黑体" w:hAnsi="黑体" w:eastAsia="黑体"/>
          <w:b/>
          <w:bCs/>
          <w:highlight w:val="none"/>
        </w:rPr>
        <w:t>报价文件所提供的的证照及相关证明材料必须真实有效，一经发现造假，将取消本次议价资格并追究相关法律责任！</w:t>
      </w:r>
    </w:p>
    <w:p w14:paraId="2C7E888D">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highlight w:val="none"/>
        </w:rPr>
      </w:pPr>
      <w:r>
        <w:rPr>
          <w:rFonts w:hint="eastAsia"/>
          <w:highlight w:val="none"/>
        </w:rPr>
        <w:t>（2）报价文件份数：正本一份，副本</w:t>
      </w:r>
      <w:r>
        <w:rPr>
          <w:rFonts w:hint="eastAsia"/>
          <w:highlight w:val="none"/>
          <w:lang w:val="en-US" w:eastAsia="zh-CN"/>
        </w:rPr>
        <w:t>六</w:t>
      </w:r>
      <w:r>
        <w:rPr>
          <w:rFonts w:hint="eastAsia"/>
          <w:highlight w:val="none"/>
        </w:rPr>
        <w:t>份。</w:t>
      </w:r>
    </w:p>
    <w:p w14:paraId="59CAA334">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highlight w:val="none"/>
        </w:rPr>
      </w:pPr>
      <w:r>
        <w:rPr>
          <w:highlight w:val="none"/>
        </w:rPr>
        <w:t>4.</w:t>
      </w:r>
      <w:r>
        <w:rPr>
          <w:rFonts w:hint="eastAsia"/>
          <w:highlight w:val="none"/>
        </w:rPr>
        <w:t>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68591379">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firstLine="480"/>
        <w:textAlignment w:val="auto"/>
        <w:rPr>
          <w:rFonts w:hint="eastAsia" w:cs="宋体"/>
          <w:kern w:val="0"/>
          <w:sz w:val="24"/>
          <w:szCs w:val="24"/>
          <w:lang w:val="en-US" w:eastAsia="zh-CN"/>
        </w:rPr>
      </w:pPr>
      <w:r>
        <w:rPr>
          <w:rFonts w:hint="eastAsia"/>
          <w:highlight w:val="none"/>
          <w:shd w:val="clear" w:color="auto" w:fill="FFFFFF"/>
        </w:rPr>
        <w:t>5</w:t>
      </w:r>
      <w:r>
        <w:rPr>
          <w:highlight w:val="none"/>
          <w:shd w:val="clear" w:color="auto" w:fill="FFFFFF"/>
        </w:rPr>
        <w:t>.</w:t>
      </w:r>
      <w:r>
        <w:rPr>
          <w:rFonts w:hint="eastAsia"/>
          <w:highlight w:val="none"/>
          <w:shd w:val="clear" w:color="auto" w:fill="FFFFFF"/>
        </w:rPr>
        <w:t>凡报名合格并获取了议价文件的供应商，视同响应承诺参与本次议价采购活动。若因故不能按期参加的，请至少于采购活动截止时间前两天以书面邮件形式</w:t>
      </w:r>
      <w:r>
        <w:rPr>
          <w:rFonts w:hint="eastAsia"/>
          <w:highlight w:val="none"/>
        </w:rPr>
        <w:t>（发送邮箱地址：</w:t>
      </w:r>
      <w:r>
        <w:rPr>
          <w:highlight w:val="none"/>
        </w:rPr>
        <w:fldChar w:fldCharType="begin"/>
      </w:r>
      <w:r>
        <w:rPr>
          <w:highlight w:val="none"/>
        </w:rPr>
        <w:instrText xml:space="preserve"> HYPERLINK "mailto:glsrmyyzbb@163.com" </w:instrText>
      </w:r>
      <w:r>
        <w:rPr>
          <w:highlight w:val="none"/>
        </w:rPr>
        <w:fldChar w:fldCharType="separate"/>
      </w:r>
      <w:r>
        <w:rPr>
          <w:rStyle w:val="18"/>
          <w:rFonts w:hint="eastAsia"/>
          <w:highlight w:val="none"/>
        </w:rPr>
        <w:t>glsrmyyzbb@163.com</w:t>
      </w:r>
      <w:r>
        <w:rPr>
          <w:rStyle w:val="18"/>
          <w:rFonts w:hint="eastAsia"/>
          <w:highlight w:val="none"/>
        </w:rPr>
        <w:fldChar w:fldCharType="end"/>
      </w:r>
      <w:r>
        <w:rPr>
          <w:rFonts w:hint="eastAsia"/>
          <w:highlight w:val="none"/>
        </w:rPr>
        <w:t>）</w:t>
      </w:r>
      <w:r>
        <w:rPr>
          <w:rFonts w:hint="eastAsia"/>
          <w:highlight w:val="none"/>
          <w:shd w:val="clear" w:color="auto" w:fill="FFFFFF"/>
        </w:rPr>
        <w:t>告知我院招标办公室，否则，将被视为不诚信供应商，列入我院供应商黑名单，至少一年内不接受其参与我院院内的任何议价采购活动。</w:t>
      </w:r>
    </w:p>
    <w:p w14:paraId="10314427">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eastAsia" w:ascii="宋体" w:hAnsi="宋体" w:eastAsia="宋体" w:cs="宋体"/>
          <w:color w:val="000000" w:themeColor="text1"/>
          <w:lang w:val="en-US" w:eastAsia="zh-CN"/>
          <w14:textFill>
            <w14:solidFill>
              <w14:schemeClr w14:val="tx1"/>
            </w14:solidFill>
          </w14:textFill>
        </w:rPr>
      </w:pPr>
      <w:r>
        <w:rPr>
          <w:rFonts w:hint="eastAsia" w:cs="宋体"/>
          <w:color w:val="000000" w:themeColor="text1"/>
          <w:lang w:val="en-US" w:eastAsia="zh-CN"/>
          <w14:textFill>
            <w14:solidFill>
              <w14:schemeClr w14:val="tx1"/>
            </w14:solidFill>
          </w14:textFill>
        </w:rPr>
        <w:t>六</w:t>
      </w:r>
      <w:r>
        <w:rPr>
          <w:rFonts w:hint="eastAsia" w:ascii="宋体" w:hAnsi="宋体" w:eastAsia="宋体" w:cs="宋体"/>
          <w:color w:val="000000" w:themeColor="text1"/>
          <w:lang w:val="en-US" w:eastAsia="zh-CN"/>
          <w14:textFill>
            <w14:solidFill>
              <w14:schemeClr w14:val="tx1"/>
            </w14:solidFill>
          </w14:textFill>
        </w:rPr>
        <w:t>、信息公告发布媒体</w:t>
      </w:r>
    </w:p>
    <w:p w14:paraId="70938EFA">
      <w:pPr>
        <w:pStyle w:val="21"/>
        <w:keepNext w:val="0"/>
        <w:keepLines w:val="0"/>
        <w:pageBreakBefore w:val="0"/>
        <w:widowControl/>
        <w:tabs>
          <w:tab w:val="left" w:pos="1915"/>
        </w:tabs>
        <w:kinsoku/>
        <w:wordWrap/>
        <w:overflowPunct/>
        <w:topLinePunct w:val="0"/>
        <w:autoSpaceDE/>
        <w:autoSpaceDN/>
        <w:bidi w:val="0"/>
        <w:adjustRightInd/>
        <w:snapToGrid/>
        <w:spacing w:line="460" w:lineRule="exact"/>
        <w:ind w:left="0" w:leftChars="0" w:firstLine="48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本次议价采购公告在桂林市人民医院官网（www.glrmyy.com）发布</w:t>
      </w:r>
      <w:r>
        <w:rPr>
          <w:rFonts w:hint="default"/>
          <w:color w:val="000000" w:themeColor="text1"/>
          <w:lang w:val="en-US" w:eastAsia="zh-CN"/>
          <w14:textFill>
            <w14:solidFill>
              <w14:schemeClr w14:val="tx1"/>
            </w14:solidFill>
          </w14:textFill>
        </w:rPr>
        <w:t>，对未中标人不另行告知。</w:t>
      </w:r>
    </w:p>
    <w:p w14:paraId="47149974">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七</w:t>
      </w:r>
      <w:r>
        <w:rPr>
          <w:rFonts w:hint="eastAsia"/>
          <w:color w:val="000000" w:themeColor="text1"/>
          <w:lang w:eastAsia="zh-CN"/>
          <w14:textFill>
            <w14:solidFill>
              <w14:schemeClr w14:val="tx1"/>
            </w14:solidFill>
          </w14:textFill>
        </w:rPr>
        <w:t>、联系方式</w:t>
      </w:r>
    </w:p>
    <w:p w14:paraId="50CC747B">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.联系人：</w:t>
      </w:r>
      <w:r>
        <w:rPr>
          <w:rFonts w:hint="eastAsia"/>
          <w:color w:val="000000" w:themeColor="text1"/>
          <w:lang w:val="en-US" w:eastAsia="zh-CN"/>
          <w14:textFill>
            <w14:solidFill>
              <w14:schemeClr w14:val="tx1"/>
            </w14:solidFill>
          </w14:textFill>
        </w:rPr>
        <w:t>罗老师、戴老师</w:t>
      </w:r>
    </w:p>
    <w:p w14:paraId="06D68E83">
      <w:pPr>
        <w:pStyle w:val="21"/>
        <w:keepNext w:val="0"/>
        <w:keepLines w:val="0"/>
        <w:pageBreakBefore w:val="0"/>
        <w:tabs>
          <w:tab w:val="left" w:pos="1915"/>
        </w:tabs>
        <w:kinsoku/>
        <w:wordWrap/>
        <w:overflowPunct/>
        <w:topLinePunct w:val="0"/>
        <w:autoSpaceDE/>
        <w:autoSpaceDN/>
        <w:bidi w:val="0"/>
        <w:adjustRightInd/>
        <w:snapToGrid/>
        <w:spacing w:line="460" w:lineRule="exact"/>
        <w:ind w:firstLine="480"/>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2.联系</w:t>
      </w:r>
      <w:r>
        <w:rPr>
          <w:rFonts w:hint="eastAsia"/>
          <w:color w:val="000000" w:themeColor="text1"/>
          <w:lang w:eastAsia="zh-CN"/>
          <w14:textFill>
            <w14:solidFill>
              <w14:schemeClr w14:val="tx1"/>
            </w14:solidFill>
          </w14:textFill>
        </w:rPr>
        <w:t>电话：</w:t>
      </w:r>
      <w:r>
        <w:rPr>
          <w:rFonts w:hint="eastAsia"/>
          <w:color w:val="000000" w:themeColor="text1"/>
          <w:lang w:val="en-US" w:eastAsia="zh-CN"/>
          <w14:textFill>
            <w14:solidFill>
              <w14:schemeClr w14:val="tx1"/>
            </w14:solidFill>
          </w14:textFill>
        </w:rPr>
        <w:t>0773</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2803316</w:t>
      </w:r>
    </w:p>
    <w:p w14:paraId="40674EF7">
      <w:pPr>
        <w:keepNext w:val="0"/>
        <w:keepLines w:val="0"/>
        <w:pageBreakBefore w:val="0"/>
        <w:kinsoku/>
        <w:wordWrap/>
        <w:overflowPunct/>
        <w:topLinePunct w:val="0"/>
        <w:autoSpaceDE/>
        <w:autoSpaceDN/>
        <w:bidi w:val="0"/>
        <w:adjustRightInd/>
        <w:snapToGrid/>
        <w:spacing w:line="460" w:lineRule="exact"/>
        <w:textAlignment w:val="auto"/>
      </w:pPr>
    </w:p>
    <w:p w14:paraId="4790D7AF">
      <w:pPr>
        <w:keepNext w:val="0"/>
        <w:keepLines w:val="0"/>
        <w:pageBreakBefore w:val="0"/>
        <w:kinsoku/>
        <w:wordWrap/>
        <w:overflowPunct/>
        <w:topLinePunct w:val="0"/>
        <w:autoSpaceDE/>
        <w:autoSpaceDN/>
        <w:bidi w:val="0"/>
        <w:adjustRightInd/>
        <w:snapToGrid/>
        <w:spacing w:line="460" w:lineRule="exact"/>
        <w:jc w:val="right"/>
        <w:textAlignment w:val="auto"/>
        <w:rPr>
          <w:rFonts w:hint="eastAsia" w:ascii="宋体" w:hAnsi="宋体" w:eastAsia="宋体" w:cs="宋体"/>
          <w:sz w:val="24"/>
          <w:szCs w:val="24"/>
          <w:lang w:val="en-US" w:eastAsia="zh-CN"/>
        </w:rPr>
      </w:pPr>
      <w:r>
        <w:rPr>
          <w:rFonts w:hint="eastAsia" w:ascii="宋体" w:hAnsi="宋体" w:eastAsia="宋体" w:cs="宋体"/>
          <w:lang w:val="en-US" w:eastAsia="zh-CN"/>
        </w:rPr>
        <w:t xml:space="preserve">                                      </w:t>
      </w:r>
      <w:r>
        <w:rPr>
          <w:rFonts w:hint="eastAsia" w:ascii="宋体" w:hAnsi="宋体" w:eastAsia="宋体" w:cs="宋体"/>
          <w:sz w:val="24"/>
          <w:szCs w:val="24"/>
          <w:lang w:val="en-US" w:eastAsia="zh-CN"/>
        </w:rPr>
        <w:t xml:space="preserve">       桂林市人民医院</w:t>
      </w:r>
    </w:p>
    <w:p w14:paraId="664D9346">
      <w:pPr>
        <w:keepNext w:val="0"/>
        <w:keepLines w:val="0"/>
        <w:pageBreakBefore w:val="0"/>
        <w:kinsoku/>
        <w:wordWrap/>
        <w:overflowPunct/>
        <w:topLinePunct w:val="0"/>
        <w:autoSpaceDE/>
        <w:autoSpaceDN/>
        <w:bidi w:val="0"/>
        <w:adjustRightInd/>
        <w:snapToGrid/>
        <w:spacing w:line="460" w:lineRule="exact"/>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2024年 </w:t>
      </w:r>
      <w:r>
        <w:rPr>
          <w:rFonts w:hint="eastAsia" w:ascii="宋体" w:hAnsi="宋体" w:cs="宋体"/>
          <w:sz w:val="24"/>
          <w:szCs w:val="24"/>
          <w:lang w:val="en-US" w:eastAsia="zh-CN"/>
        </w:rPr>
        <w:t>11</w:t>
      </w:r>
      <w:r>
        <w:rPr>
          <w:rFonts w:hint="eastAsia" w:ascii="宋体" w:hAnsi="宋体" w:eastAsia="宋体" w:cs="宋体"/>
          <w:sz w:val="24"/>
          <w:szCs w:val="24"/>
          <w:lang w:val="en-US" w:eastAsia="zh-CN"/>
        </w:rPr>
        <w:t xml:space="preserve"> 月</w:t>
      </w:r>
      <w:r>
        <w:rPr>
          <w:rFonts w:hint="eastAsia" w:ascii="宋体" w:hAnsi="宋体" w:cs="宋体"/>
          <w:sz w:val="24"/>
          <w:szCs w:val="24"/>
          <w:lang w:val="en-US" w:eastAsia="zh-CN"/>
        </w:rPr>
        <w:t>25</w:t>
      </w:r>
      <w:r>
        <w:rPr>
          <w:rFonts w:hint="eastAsia" w:ascii="宋体" w:hAnsi="宋体" w:eastAsia="宋体" w:cs="宋体"/>
          <w:sz w:val="24"/>
          <w:szCs w:val="24"/>
          <w:lang w:val="en-US" w:eastAsia="zh-CN"/>
        </w:rPr>
        <w:t xml:space="preserve"> 日</w:t>
      </w:r>
    </w:p>
    <w:p w14:paraId="2A7FB1EA">
      <w:pPr>
        <w:keepNext w:val="0"/>
        <w:keepLines w:val="0"/>
        <w:pageBreakBefore w:val="0"/>
        <w:widowControl w:val="0"/>
        <w:kinsoku/>
        <w:wordWrap/>
        <w:overflowPunct/>
        <w:topLinePunct w:val="0"/>
        <w:bidi w:val="0"/>
        <w:adjustRightInd/>
        <w:spacing w:line="440" w:lineRule="exact"/>
        <w:ind w:left="0" w:right="0" w:rightChars="0"/>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lang w:val="en-US" w:eastAsia="zh-CN"/>
        </w:rPr>
        <w:br w:type="page"/>
      </w:r>
      <w:bookmarkStart w:id="4" w:name="_GoBack"/>
      <w:bookmarkEnd w:id="4"/>
    </w:p>
    <w:p w14:paraId="562DBDA7">
      <w:pPr>
        <w:pStyle w:val="21"/>
        <w:widowControl/>
        <w:spacing w:line="435" w:lineRule="atLeast"/>
        <w:ind w:left="0" w:leftChars="0" w:firstLine="0" w:firstLineChars="0"/>
        <w:jc w:val="center"/>
        <w:rPr>
          <w:rFonts w:ascii="宋体" w:hAnsi="宋体" w:eastAsia="宋体" w:cs="宋体"/>
          <w:kern w:val="0"/>
          <w:sz w:val="32"/>
          <w:szCs w:val="32"/>
        </w:rPr>
      </w:pPr>
      <w:r>
        <w:rPr>
          <w:rFonts w:hint="eastAsia" w:ascii="宋体" w:hAnsi="宋体" w:eastAsia="宋体" w:cs="宋体"/>
          <w:b/>
          <w:kern w:val="0"/>
          <w:sz w:val="32"/>
          <w:szCs w:val="32"/>
          <w:lang w:val="en-US" w:eastAsia="zh-CN"/>
        </w:rPr>
        <w:t>第二章  评分标准</w:t>
      </w:r>
    </w:p>
    <w:tbl>
      <w:tblPr>
        <w:tblStyle w:val="14"/>
        <w:tblpPr w:leftFromText="180" w:rightFromText="180" w:vertAnchor="text" w:horzAnchor="margin" w:tblpY="364"/>
        <w:tblW w:w="90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850"/>
        <w:gridCol w:w="993"/>
        <w:gridCol w:w="1420"/>
        <w:gridCol w:w="4960"/>
      </w:tblGrid>
      <w:tr w14:paraId="6E58B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tcBorders>
              <w:top w:val="single" w:color="000000" w:sz="4" w:space="0"/>
              <w:left w:val="single" w:color="000000" w:sz="4" w:space="0"/>
              <w:right w:val="single" w:color="000000" w:sz="4" w:space="0"/>
            </w:tcBorders>
            <w:vAlign w:val="center"/>
          </w:tcPr>
          <w:p w14:paraId="317A1618">
            <w:pPr>
              <w:widowControl/>
              <w:spacing w:line="360" w:lineRule="exact"/>
              <w:jc w:val="center"/>
              <w:rPr>
                <w:rFonts w:ascii="宋体" w:hAnsi="宋体"/>
                <w:b/>
                <w:kern w:val="0"/>
                <w:szCs w:val="21"/>
              </w:rPr>
            </w:pPr>
            <w:r>
              <w:rPr>
                <w:rFonts w:hint="eastAsia" w:ascii="宋体" w:hAnsi="宋体"/>
                <w:b/>
                <w:kern w:val="0"/>
                <w:szCs w:val="21"/>
              </w:rPr>
              <w:t>序号</w:t>
            </w:r>
          </w:p>
        </w:tc>
        <w:tc>
          <w:tcPr>
            <w:tcW w:w="3263" w:type="dxa"/>
            <w:gridSpan w:val="3"/>
            <w:tcBorders>
              <w:top w:val="single" w:color="000000" w:sz="4" w:space="0"/>
              <w:left w:val="single" w:color="000000" w:sz="4" w:space="0"/>
              <w:right w:val="single" w:color="000000" w:sz="4" w:space="0"/>
            </w:tcBorders>
          </w:tcPr>
          <w:p w14:paraId="057F7365">
            <w:pPr>
              <w:widowControl/>
              <w:spacing w:line="360" w:lineRule="exact"/>
              <w:jc w:val="center"/>
              <w:rPr>
                <w:rFonts w:ascii="宋体" w:hAnsi="宋体"/>
                <w:b/>
                <w:kern w:val="0"/>
                <w:szCs w:val="21"/>
              </w:rPr>
            </w:pPr>
            <w:r>
              <w:rPr>
                <w:rFonts w:hint="eastAsia" w:ascii="宋体" w:hAnsi="宋体"/>
                <w:b/>
                <w:kern w:val="0"/>
                <w:szCs w:val="21"/>
              </w:rPr>
              <w:t>评审因素</w:t>
            </w:r>
          </w:p>
        </w:tc>
        <w:tc>
          <w:tcPr>
            <w:tcW w:w="4960" w:type="dxa"/>
            <w:tcBorders>
              <w:top w:val="single" w:color="000000" w:sz="4" w:space="0"/>
              <w:left w:val="single" w:color="000000" w:sz="4" w:space="0"/>
              <w:bottom w:val="single" w:color="000000" w:sz="4" w:space="0"/>
              <w:right w:val="single" w:color="000000" w:sz="4" w:space="0"/>
            </w:tcBorders>
            <w:vAlign w:val="center"/>
          </w:tcPr>
          <w:p w14:paraId="5E2E3089">
            <w:pPr>
              <w:spacing w:line="360" w:lineRule="exact"/>
              <w:jc w:val="center"/>
              <w:rPr>
                <w:rFonts w:ascii="宋体" w:hAnsi="宋体"/>
                <w:b/>
                <w:szCs w:val="21"/>
              </w:rPr>
            </w:pPr>
            <w:r>
              <w:rPr>
                <w:rFonts w:hint="eastAsia" w:ascii="宋体" w:hAnsi="宋体"/>
                <w:b/>
                <w:szCs w:val="21"/>
              </w:rPr>
              <w:t>评审标准</w:t>
            </w:r>
          </w:p>
        </w:tc>
      </w:tr>
      <w:tr w14:paraId="0F6D1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850" w:type="dxa"/>
            <w:vMerge w:val="restart"/>
            <w:tcBorders>
              <w:top w:val="single" w:color="000000" w:sz="4" w:space="0"/>
              <w:left w:val="single" w:color="000000" w:sz="4" w:space="0"/>
              <w:right w:val="single" w:color="000000" w:sz="4" w:space="0"/>
            </w:tcBorders>
            <w:vAlign w:val="center"/>
          </w:tcPr>
          <w:p w14:paraId="654510C0">
            <w:pPr>
              <w:widowControl/>
              <w:spacing w:line="360" w:lineRule="exact"/>
              <w:jc w:val="left"/>
              <w:rPr>
                <w:rFonts w:ascii="宋体" w:hAnsi="宋体"/>
                <w:kern w:val="0"/>
                <w:szCs w:val="21"/>
              </w:rPr>
            </w:pPr>
            <w:r>
              <w:rPr>
                <w:rFonts w:hint="eastAsia" w:ascii="宋体" w:hAnsi="宋体"/>
                <w:kern w:val="0"/>
                <w:szCs w:val="21"/>
              </w:rPr>
              <w:t>1</w:t>
            </w:r>
          </w:p>
        </w:tc>
        <w:tc>
          <w:tcPr>
            <w:tcW w:w="1843" w:type="dxa"/>
            <w:gridSpan w:val="2"/>
            <w:tcBorders>
              <w:top w:val="single" w:color="000000" w:sz="4" w:space="0"/>
              <w:left w:val="single" w:color="000000" w:sz="4" w:space="0"/>
              <w:right w:val="single" w:color="000000" w:sz="4" w:space="0"/>
            </w:tcBorders>
            <w:vAlign w:val="center"/>
          </w:tcPr>
          <w:p w14:paraId="3E1C20CC">
            <w:pPr>
              <w:widowControl/>
              <w:spacing w:line="360" w:lineRule="exact"/>
              <w:jc w:val="center"/>
              <w:rPr>
                <w:rFonts w:ascii="宋体" w:hAnsi="宋体"/>
                <w:b/>
                <w:kern w:val="0"/>
                <w:szCs w:val="21"/>
              </w:rPr>
            </w:pPr>
            <w:r>
              <w:rPr>
                <w:rFonts w:hint="eastAsia" w:ascii="宋体" w:hAnsi="宋体"/>
                <w:b/>
                <w:kern w:val="0"/>
                <w:szCs w:val="21"/>
              </w:rPr>
              <w:t>商务评审（</w:t>
            </w:r>
            <w:r>
              <w:rPr>
                <w:rFonts w:hint="eastAsia"/>
                <w:b/>
                <w:kern w:val="0"/>
                <w:szCs w:val="21"/>
                <w:lang w:val="en-US" w:eastAsia="zh-CN"/>
              </w:rPr>
              <w:t>60</w:t>
            </w:r>
            <w:r>
              <w:rPr>
                <w:rFonts w:hint="eastAsia" w:ascii="宋体" w:hAnsi="宋体"/>
                <w:b/>
                <w:kern w:val="0"/>
                <w:szCs w:val="21"/>
              </w:rPr>
              <w:t>分）</w:t>
            </w:r>
          </w:p>
        </w:tc>
        <w:tc>
          <w:tcPr>
            <w:tcW w:w="1420" w:type="dxa"/>
            <w:tcBorders>
              <w:top w:val="single" w:color="000000" w:sz="4" w:space="0"/>
              <w:left w:val="single" w:color="000000" w:sz="4" w:space="0"/>
              <w:bottom w:val="single" w:color="000000" w:sz="4" w:space="0"/>
              <w:right w:val="single" w:color="000000" w:sz="4" w:space="0"/>
            </w:tcBorders>
            <w:vAlign w:val="center"/>
          </w:tcPr>
          <w:p w14:paraId="17B004B7">
            <w:pPr>
              <w:widowControl/>
              <w:spacing w:line="360" w:lineRule="exact"/>
              <w:jc w:val="center"/>
              <w:rPr>
                <w:rFonts w:ascii="宋体" w:hAnsi="宋体"/>
                <w:b/>
                <w:kern w:val="0"/>
                <w:szCs w:val="21"/>
              </w:rPr>
            </w:pPr>
            <w:r>
              <w:rPr>
                <w:rFonts w:hint="eastAsia" w:ascii="宋体" w:hAnsi="宋体"/>
                <w:b/>
                <w:kern w:val="0"/>
                <w:szCs w:val="21"/>
              </w:rPr>
              <w:t>价格分</w:t>
            </w:r>
          </w:p>
          <w:p w14:paraId="48745EA0">
            <w:pPr>
              <w:widowControl/>
              <w:spacing w:line="360" w:lineRule="exact"/>
              <w:jc w:val="center"/>
              <w:rPr>
                <w:rFonts w:ascii="宋体" w:hAnsi="宋体"/>
                <w:b/>
                <w:kern w:val="0"/>
                <w:szCs w:val="21"/>
              </w:rPr>
            </w:pPr>
            <w:r>
              <w:rPr>
                <w:rFonts w:hint="eastAsia" w:ascii="宋体" w:hAnsi="宋体"/>
                <w:b/>
                <w:kern w:val="0"/>
                <w:szCs w:val="21"/>
              </w:rPr>
              <w:t>（</w:t>
            </w:r>
            <w:r>
              <w:rPr>
                <w:rFonts w:hint="eastAsia"/>
                <w:b/>
                <w:kern w:val="0"/>
                <w:szCs w:val="21"/>
                <w:lang w:val="en-US" w:eastAsia="zh-CN"/>
              </w:rPr>
              <w:t>60</w:t>
            </w:r>
            <w:r>
              <w:rPr>
                <w:rFonts w:hint="eastAsia" w:ascii="宋体" w:hAnsi="宋体"/>
                <w:b/>
                <w:kern w:val="0"/>
                <w:szCs w:val="21"/>
              </w:rPr>
              <w:t>分）</w:t>
            </w:r>
          </w:p>
        </w:tc>
        <w:tc>
          <w:tcPr>
            <w:tcW w:w="4960" w:type="dxa"/>
            <w:tcBorders>
              <w:top w:val="single" w:color="000000" w:sz="4" w:space="0"/>
              <w:left w:val="single" w:color="000000" w:sz="4" w:space="0"/>
              <w:bottom w:val="single" w:color="000000" w:sz="4" w:space="0"/>
              <w:right w:val="single" w:color="000000" w:sz="4" w:space="0"/>
            </w:tcBorders>
            <w:vAlign w:val="center"/>
          </w:tcPr>
          <w:p w14:paraId="3AE42D89">
            <w:pPr>
              <w:spacing w:line="400" w:lineRule="exact"/>
              <w:rPr>
                <w:rFonts w:hint="eastAsia" w:ascii="宋体" w:hAnsi="宋体"/>
                <w:bCs/>
                <w:kern w:val="0"/>
                <w:szCs w:val="21"/>
              </w:rPr>
            </w:pPr>
            <w:r>
              <w:rPr>
                <w:rFonts w:hint="eastAsia" w:ascii="宋体" w:hAnsi="宋体"/>
                <w:bCs/>
                <w:kern w:val="0"/>
                <w:szCs w:val="21"/>
              </w:rPr>
              <w:t>（1）有效的投标人的投标报价范围为≤招标控制价。取所有有效投标人的投标报价算术平均值为评标基准价。</w:t>
            </w:r>
          </w:p>
          <w:p w14:paraId="57B14EB3">
            <w:pPr>
              <w:spacing w:line="400" w:lineRule="exact"/>
              <w:rPr>
                <w:rFonts w:hint="eastAsia" w:ascii="宋体" w:hAnsi="宋体"/>
                <w:bCs/>
                <w:kern w:val="0"/>
                <w:szCs w:val="21"/>
              </w:rPr>
            </w:pPr>
            <w:r>
              <w:rPr>
                <w:rFonts w:hint="eastAsia" w:ascii="宋体" w:hAnsi="宋体"/>
                <w:bCs/>
                <w:kern w:val="0"/>
                <w:szCs w:val="21"/>
              </w:rPr>
              <w:t>评标基准价计算方法</w:t>
            </w:r>
          </w:p>
          <w:p w14:paraId="1450787C">
            <w:pPr>
              <w:spacing w:line="400" w:lineRule="exact"/>
              <w:rPr>
                <w:rFonts w:hint="eastAsia" w:ascii="宋体" w:hAnsi="宋体"/>
                <w:bCs/>
                <w:kern w:val="0"/>
                <w:szCs w:val="21"/>
              </w:rPr>
            </w:pPr>
            <w:r>
              <w:rPr>
                <w:rFonts w:hint="eastAsia" w:ascii="宋体" w:hAnsi="宋体"/>
                <w:bCs/>
                <w:kern w:val="0"/>
                <w:szCs w:val="21"/>
              </w:rPr>
              <w:t>S=（a1+a2+…+an）÷n</w:t>
            </w:r>
          </w:p>
          <w:p w14:paraId="030F5FFE">
            <w:pPr>
              <w:spacing w:line="400" w:lineRule="exact"/>
              <w:rPr>
                <w:rFonts w:hint="eastAsia" w:ascii="宋体" w:hAnsi="宋体"/>
                <w:bCs/>
                <w:kern w:val="0"/>
                <w:szCs w:val="21"/>
              </w:rPr>
            </w:pPr>
            <w:r>
              <w:rPr>
                <w:rFonts w:hint="eastAsia" w:ascii="宋体" w:hAnsi="宋体"/>
                <w:bCs/>
                <w:kern w:val="0"/>
                <w:szCs w:val="21"/>
              </w:rPr>
              <w:t>式中：S---评标基准价；</w:t>
            </w:r>
          </w:p>
          <w:p w14:paraId="0CCE5519">
            <w:pPr>
              <w:spacing w:line="400" w:lineRule="exact"/>
              <w:rPr>
                <w:rFonts w:hint="eastAsia" w:ascii="宋体" w:hAnsi="宋体"/>
                <w:bCs/>
                <w:kern w:val="0"/>
                <w:szCs w:val="21"/>
              </w:rPr>
            </w:pPr>
            <w:r>
              <w:rPr>
                <w:rFonts w:hint="eastAsia" w:ascii="宋体" w:hAnsi="宋体"/>
                <w:bCs/>
                <w:kern w:val="0"/>
                <w:szCs w:val="21"/>
              </w:rPr>
              <w:t>a</w:t>
            </w:r>
            <w:r>
              <w:rPr>
                <w:rFonts w:hint="eastAsia" w:ascii="宋体" w:hAnsi="宋体"/>
                <w:bCs/>
                <w:kern w:val="0"/>
                <w:szCs w:val="21"/>
              </w:rPr>
              <w:softHyphen/>
            </w:r>
            <w:r>
              <w:rPr>
                <w:rFonts w:hint="eastAsia" w:ascii="宋体" w:hAnsi="宋体"/>
                <w:bCs/>
                <w:kern w:val="0"/>
                <w:szCs w:val="21"/>
              </w:rPr>
              <w:softHyphen/>
            </w:r>
            <w:r>
              <w:rPr>
                <w:rFonts w:hint="eastAsia" w:ascii="宋体" w:hAnsi="宋体"/>
                <w:bCs/>
                <w:kern w:val="0"/>
                <w:szCs w:val="21"/>
              </w:rPr>
              <w:t>i--有效投标人的投标报价（i=1，2，…，n）；</w:t>
            </w:r>
          </w:p>
          <w:p w14:paraId="483B62D2">
            <w:pPr>
              <w:spacing w:line="400" w:lineRule="exact"/>
              <w:rPr>
                <w:rFonts w:hint="eastAsia" w:ascii="宋体" w:hAnsi="宋体"/>
                <w:bCs/>
                <w:kern w:val="0"/>
                <w:szCs w:val="21"/>
              </w:rPr>
            </w:pPr>
            <w:r>
              <w:rPr>
                <w:rFonts w:hint="eastAsia" w:ascii="宋体" w:hAnsi="宋体"/>
                <w:bCs/>
                <w:kern w:val="0"/>
                <w:szCs w:val="21"/>
              </w:rPr>
              <w:t>N</w:t>
            </w:r>
            <w:r>
              <w:rPr>
                <w:rFonts w:hint="eastAsia"/>
                <w:bCs/>
                <w:kern w:val="0"/>
                <w:szCs w:val="21"/>
                <w:lang w:eastAsia="zh-CN"/>
              </w:rPr>
              <w:t>—</w:t>
            </w:r>
            <w:r>
              <w:rPr>
                <w:rFonts w:hint="eastAsia" w:ascii="宋体" w:hAnsi="宋体"/>
                <w:bCs/>
                <w:kern w:val="0"/>
                <w:szCs w:val="21"/>
              </w:rPr>
              <w:t>有效投标报价的投标人个数。</w:t>
            </w:r>
          </w:p>
          <w:p w14:paraId="1F709C5C">
            <w:pPr>
              <w:spacing w:line="400" w:lineRule="exact"/>
              <w:rPr>
                <w:rFonts w:hint="eastAsia" w:ascii="宋体" w:hAnsi="宋体"/>
                <w:bCs/>
                <w:kern w:val="0"/>
                <w:szCs w:val="21"/>
              </w:rPr>
            </w:pPr>
            <w:r>
              <w:rPr>
                <w:rFonts w:hint="eastAsia" w:ascii="宋体" w:hAnsi="宋体"/>
                <w:bCs/>
                <w:kern w:val="0"/>
                <w:szCs w:val="21"/>
              </w:rPr>
              <w:t>（2）以等于经评审的评标基准价的投标报价为最高分</w:t>
            </w:r>
            <w:r>
              <w:rPr>
                <w:rFonts w:hint="eastAsia"/>
                <w:bCs/>
                <w:kern w:val="0"/>
                <w:szCs w:val="21"/>
                <w:lang w:val="en-US" w:eastAsia="zh-CN"/>
              </w:rPr>
              <w:t>60</w:t>
            </w:r>
            <w:r>
              <w:rPr>
                <w:rFonts w:hint="eastAsia" w:ascii="宋体" w:hAnsi="宋体"/>
                <w:bCs/>
                <w:kern w:val="0"/>
                <w:szCs w:val="21"/>
              </w:rPr>
              <w:t>分，采用内插法计算，投标人投标报价每高于经评审的评标基准价1％的扣2分，每低于经评审的评标基准价1％的扣1分，计算出投标人的投标报价得分（最多扣</w:t>
            </w:r>
            <w:r>
              <w:rPr>
                <w:rFonts w:hint="eastAsia"/>
                <w:bCs/>
                <w:kern w:val="0"/>
                <w:szCs w:val="21"/>
                <w:lang w:val="en-US" w:eastAsia="zh-CN"/>
              </w:rPr>
              <w:t>60</w:t>
            </w:r>
            <w:r>
              <w:rPr>
                <w:rFonts w:hint="eastAsia" w:ascii="宋体" w:hAnsi="宋体"/>
                <w:bCs/>
                <w:kern w:val="0"/>
                <w:szCs w:val="21"/>
              </w:rPr>
              <w:t>分）。</w:t>
            </w:r>
          </w:p>
          <w:p w14:paraId="28DD5EDC">
            <w:pPr>
              <w:spacing w:line="400" w:lineRule="exact"/>
              <w:rPr>
                <w:rFonts w:hint="eastAsia" w:ascii="宋体" w:hAnsi="宋体"/>
                <w:bCs/>
                <w:kern w:val="0"/>
                <w:szCs w:val="21"/>
              </w:rPr>
            </w:pPr>
            <w:r>
              <w:rPr>
                <w:rFonts w:hint="eastAsia" w:ascii="宋体" w:hAnsi="宋体"/>
                <w:bCs/>
                <w:kern w:val="0"/>
                <w:szCs w:val="21"/>
              </w:rPr>
              <w:t>投标报价得分计算公式：</w:t>
            </w:r>
          </w:p>
          <w:p w14:paraId="04EA15C6">
            <w:pPr>
              <w:spacing w:line="400" w:lineRule="exact"/>
              <w:rPr>
                <w:rFonts w:hint="eastAsia" w:ascii="宋体" w:hAnsi="宋体"/>
                <w:bCs/>
                <w:kern w:val="0"/>
                <w:szCs w:val="21"/>
              </w:rPr>
            </w:pPr>
            <w:r>
              <w:rPr>
                <w:rFonts w:hint="eastAsia" w:ascii="宋体" w:hAnsi="宋体"/>
                <w:bCs/>
                <w:kern w:val="0"/>
                <w:szCs w:val="21"/>
              </w:rPr>
              <w:t>①当投标人投标报价高于经评审的评标基准价时，该投标人的投标报价分计算公式如下：</w:t>
            </w:r>
          </w:p>
          <w:p w14:paraId="292F7BA4">
            <w:pPr>
              <w:spacing w:line="400" w:lineRule="exact"/>
              <w:rPr>
                <w:rFonts w:hint="eastAsia" w:ascii="宋体" w:hAnsi="宋体"/>
                <w:bCs/>
                <w:kern w:val="0"/>
                <w:szCs w:val="21"/>
              </w:rPr>
            </w:pPr>
            <w:r>
              <w:rPr>
                <w:rFonts w:hint="eastAsia" w:ascii="宋体" w:hAnsi="宋体"/>
                <w:bCs/>
                <w:kern w:val="0"/>
                <w:szCs w:val="21"/>
              </w:rPr>
              <w:t>投标报价分=</w:t>
            </w:r>
            <w:r>
              <w:rPr>
                <w:rFonts w:hint="eastAsia"/>
                <w:bCs/>
                <w:kern w:val="0"/>
                <w:szCs w:val="21"/>
                <w:lang w:val="en-US" w:eastAsia="zh-CN"/>
              </w:rPr>
              <w:t>60</w:t>
            </w:r>
            <w:r>
              <w:rPr>
                <w:rFonts w:hint="eastAsia" w:ascii="宋体" w:hAnsi="宋体"/>
                <w:bCs/>
                <w:kern w:val="0"/>
                <w:szCs w:val="21"/>
              </w:rPr>
              <w:t>-[（某投标人的投标报价-评标基准价）÷评标基准价×100×2]。</w:t>
            </w:r>
          </w:p>
          <w:p w14:paraId="47B8C7F4">
            <w:pPr>
              <w:spacing w:line="400" w:lineRule="exact"/>
              <w:rPr>
                <w:rFonts w:hint="eastAsia" w:ascii="宋体" w:hAnsi="宋体"/>
                <w:bCs/>
                <w:kern w:val="0"/>
                <w:szCs w:val="21"/>
              </w:rPr>
            </w:pPr>
            <w:r>
              <w:rPr>
                <w:rFonts w:hint="eastAsia" w:ascii="宋体" w:hAnsi="宋体"/>
                <w:bCs/>
                <w:kern w:val="0"/>
                <w:szCs w:val="21"/>
              </w:rPr>
              <w:t>②当投标人投标报价低于经评审的评标基准价时，该投标人的投标报价分计算公式如下：</w:t>
            </w:r>
          </w:p>
          <w:p w14:paraId="0396592D">
            <w:pPr>
              <w:spacing w:line="400" w:lineRule="exact"/>
              <w:rPr>
                <w:rFonts w:ascii="宋体" w:hAnsi="宋体"/>
                <w:bCs/>
                <w:kern w:val="0"/>
                <w:szCs w:val="21"/>
              </w:rPr>
            </w:pPr>
            <w:r>
              <w:rPr>
                <w:rFonts w:hint="eastAsia" w:ascii="宋体" w:hAnsi="宋体"/>
                <w:bCs/>
                <w:kern w:val="0"/>
                <w:szCs w:val="21"/>
              </w:rPr>
              <w:t>投标报价分=</w:t>
            </w:r>
            <w:r>
              <w:rPr>
                <w:rFonts w:hint="eastAsia"/>
                <w:bCs/>
                <w:kern w:val="0"/>
                <w:szCs w:val="21"/>
                <w:lang w:val="en-US" w:eastAsia="zh-CN"/>
              </w:rPr>
              <w:t>60</w:t>
            </w:r>
            <w:r>
              <w:rPr>
                <w:rFonts w:hint="eastAsia" w:ascii="宋体" w:hAnsi="宋体"/>
                <w:bCs/>
                <w:kern w:val="0"/>
                <w:szCs w:val="21"/>
              </w:rPr>
              <w:t>-[（评标基准价-某投标人的投标报价）÷评标基准价×100×1]。</w:t>
            </w:r>
          </w:p>
        </w:tc>
      </w:tr>
      <w:tr w14:paraId="0AF34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80" w:hRule="atLeast"/>
        </w:trPr>
        <w:tc>
          <w:tcPr>
            <w:tcW w:w="850" w:type="dxa"/>
            <w:vMerge w:val="continue"/>
            <w:tcBorders>
              <w:left w:val="single" w:color="000000" w:sz="4" w:space="0"/>
              <w:right w:val="single" w:color="000000" w:sz="4" w:space="0"/>
            </w:tcBorders>
            <w:vAlign w:val="center"/>
          </w:tcPr>
          <w:p w14:paraId="4FFE2828">
            <w:pPr>
              <w:widowControl/>
              <w:spacing w:line="360" w:lineRule="exact"/>
              <w:jc w:val="left"/>
              <w:rPr>
                <w:rFonts w:ascii="宋体" w:hAnsi="宋体"/>
                <w:b/>
                <w:kern w:val="0"/>
                <w:szCs w:val="21"/>
              </w:rPr>
            </w:pPr>
          </w:p>
        </w:tc>
        <w:tc>
          <w:tcPr>
            <w:tcW w:w="850" w:type="dxa"/>
            <w:vMerge w:val="restart"/>
            <w:tcBorders>
              <w:left w:val="single" w:color="000000" w:sz="4" w:space="0"/>
              <w:right w:val="single" w:color="000000" w:sz="4" w:space="0"/>
            </w:tcBorders>
            <w:vAlign w:val="center"/>
          </w:tcPr>
          <w:p w14:paraId="5D10A904">
            <w:pPr>
              <w:widowControl/>
              <w:spacing w:line="360" w:lineRule="exact"/>
              <w:jc w:val="center"/>
              <w:rPr>
                <w:rFonts w:ascii="宋体" w:hAnsi="宋体"/>
                <w:b/>
                <w:kern w:val="0"/>
                <w:szCs w:val="21"/>
              </w:rPr>
            </w:pPr>
            <w:r>
              <w:rPr>
                <w:rFonts w:hint="eastAsia" w:ascii="宋体" w:hAnsi="宋体"/>
                <w:b/>
                <w:kern w:val="0"/>
                <w:szCs w:val="21"/>
              </w:rPr>
              <w:t>技术评审（</w:t>
            </w:r>
            <w:r>
              <w:rPr>
                <w:rFonts w:hint="eastAsia"/>
                <w:b/>
                <w:kern w:val="0"/>
                <w:szCs w:val="21"/>
                <w:lang w:val="en-US" w:eastAsia="zh-CN"/>
              </w:rPr>
              <w:t>3</w:t>
            </w:r>
            <w:r>
              <w:rPr>
                <w:rFonts w:hint="eastAsia" w:ascii="宋体" w:hAnsi="宋体"/>
                <w:b/>
                <w:kern w:val="0"/>
                <w:szCs w:val="21"/>
              </w:rPr>
              <w:t>0分）</w:t>
            </w:r>
          </w:p>
        </w:tc>
        <w:tc>
          <w:tcPr>
            <w:tcW w:w="993" w:type="dxa"/>
            <w:vMerge w:val="restart"/>
            <w:tcBorders>
              <w:left w:val="single" w:color="000000" w:sz="4" w:space="0"/>
              <w:right w:val="single" w:color="000000" w:sz="4" w:space="0"/>
            </w:tcBorders>
            <w:vAlign w:val="center"/>
          </w:tcPr>
          <w:p w14:paraId="2993F45C">
            <w:pPr>
              <w:spacing w:line="360" w:lineRule="exact"/>
              <w:jc w:val="center"/>
              <w:rPr>
                <w:rFonts w:ascii="宋体" w:hAnsi="宋体"/>
                <w:b/>
                <w:bCs/>
                <w:szCs w:val="21"/>
              </w:rPr>
            </w:pPr>
            <w:r>
              <w:rPr>
                <w:rFonts w:hint="eastAsia" w:ascii="宋体" w:hAnsi="宋体"/>
                <w:b/>
                <w:bCs/>
                <w:szCs w:val="21"/>
              </w:rPr>
              <w:t>施工组织设计分（</w:t>
            </w:r>
            <w:r>
              <w:rPr>
                <w:rFonts w:hint="eastAsia"/>
                <w:b/>
                <w:bCs/>
                <w:szCs w:val="21"/>
                <w:lang w:val="en-US" w:eastAsia="zh-CN"/>
              </w:rPr>
              <w:t>3</w:t>
            </w:r>
            <w:r>
              <w:rPr>
                <w:rFonts w:hint="eastAsia" w:ascii="宋体" w:hAnsi="宋体"/>
                <w:b/>
                <w:bCs/>
                <w:szCs w:val="21"/>
              </w:rPr>
              <w:t>0分）</w:t>
            </w:r>
          </w:p>
        </w:tc>
        <w:tc>
          <w:tcPr>
            <w:tcW w:w="1420" w:type="dxa"/>
            <w:tcBorders>
              <w:left w:val="single" w:color="000000" w:sz="4" w:space="0"/>
              <w:right w:val="single" w:color="000000" w:sz="4" w:space="0"/>
            </w:tcBorders>
            <w:vAlign w:val="center"/>
          </w:tcPr>
          <w:p w14:paraId="09BCA5BB">
            <w:pPr>
              <w:spacing w:line="360" w:lineRule="exact"/>
              <w:jc w:val="center"/>
              <w:rPr>
                <w:rFonts w:ascii="宋体" w:hAnsi="宋体"/>
                <w:b/>
                <w:szCs w:val="21"/>
              </w:rPr>
            </w:pPr>
            <w:r>
              <w:rPr>
                <w:rFonts w:hint="eastAsia" w:ascii="宋体" w:hAnsi="宋体"/>
                <w:b/>
                <w:bCs/>
                <w:szCs w:val="21"/>
              </w:rPr>
              <w:t>1.总体概述</w:t>
            </w:r>
            <w:r>
              <w:rPr>
                <w:rFonts w:ascii="宋体" w:hAnsi="宋体"/>
                <w:b/>
                <w:kern w:val="0"/>
                <w:szCs w:val="21"/>
              </w:rPr>
              <w:t>（</w:t>
            </w:r>
            <w:r>
              <w:rPr>
                <w:rFonts w:hint="eastAsia"/>
                <w:b/>
                <w:kern w:val="0"/>
                <w:szCs w:val="21"/>
                <w:lang w:val="en-US" w:eastAsia="zh-CN"/>
              </w:rPr>
              <w:t>4</w:t>
            </w:r>
            <w:r>
              <w:rPr>
                <w:rFonts w:hint="eastAsia" w:ascii="宋体" w:hAnsi="宋体"/>
                <w:b/>
                <w:kern w:val="0"/>
                <w:szCs w:val="21"/>
              </w:rPr>
              <w:t>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220BF55F">
            <w:pPr>
              <w:widowControl/>
              <w:spacing w:line="360" w:lineRule="exact"/>
              <w:rPr>
                <w:rFonts w:ascii="宋体" w:hAnsi="宋体" w:cs="宋体"/>
                <w:szCs w:val="21"/>
              </w:rPr>
            </w:pPr>
            <w:r>
              <w:rPr>
                <w:rFonts w:hint="eastAsia" w:ascii="宋体" w:hAnsi="宋体"/>
                <w:szCs w:val="21"/>
              </w:rPr>
              <w:t>优（</w:t>
            </w:r>
            <w:r>
              <w:rPr>
                <w:rFonts w:hint="eastAsia"/>
                <w:szCs w:val="21"/>
                <w:lang w:val="en-US" w:eastAsia="zh-CN"/>
              </w:rPr>
              <w:t>3</w:t>
            </w:r>
            <w:r>
              <w:rPr>
                <w:rFonts w:hint="eastAsia" w:ascii="宋体" w:hAnsi="宋体"/>
                <w:szCs w:val="21"/>
              </w:rPr>
              <w:t>.1</w:t>
            </w:r>
            <w:r>
              <w:rPr>
                <w:rFonts w:hint="eastAsia"/>
                <w:lang w:val="en-US" w:eastAsia="zh-CN"/>
              </w:rPr>
              <w:t>-</w:t>
            </w:r>
            <w:r>
              <w:rPr>
                <w:rFonts w:hint="eastAsia"/>
                <w:szCs w:val="21"/>
                <w:lang w:val="en-US" w:eastAsia="zh-CN"/>
              </w:rPr>
              <w:t>4</w:t>
            </w:r>
            <w:r>
              <w:rPr>
                <w:rFonts w:ascii="宋体" w:hAnsi="宋体" w:cs="宋体"/>
                <w:szCs w:val="21"/>
              </w:rPr>
              <w:t>分</w:t>
            </w:r>
            <w:r>
              <w:rPr>
                <w:rFonts w:hint="eastAsia" w:ascii="宋体" w:hAnsi="宋体"/>
                <w:szCs w:val="21"/>
              </w:rPr>
              <w:t>）：对项目总体有深刻认识，表达清晰、完整、严谨、合理，措施先进、具体、有效、成熟；施工段划分清晰、合理，符合规范要求。</w:t>
            </w:r>
          </w:p>
          <w:p w14:paraId="662D6453">
            <w:pPr>
              <w:widowControl/>
              <w:spacing w:line="360" w:lineRule="exact"/>
              <w:rPr>
                <w:rFonts w:ascii="宋体" w:hAnsi="宋体" w:cs="宋体"/>
                <w:szCs w:val="21"/>
              </w:rPr>
            </w:pPr>
            <w:r>
              <w:rPr>
                <w:rFonts w:hint="eastAsia" w:ascii="宋体" w:hAnsi="宋体"/>
                <w:szCs w:val="21"/>
              </w:rPr>
              <w:t>良（</w:t>
            </w:r>
            <w:r>
              <w:rPr>
                <w:rFonts w:hint="eastAsia"/>
                <w:szCs w:val="21"/>
                <w:lang w:val="en-US" w:eastAsia="zh-CN"/>
              </w:rPr>
              <w:t>2</w:t>
            </w:r>
            <w:r>
              <w:rPr>
                <w:rFonts w:hint="eastAsia" w:ascii="宋体" w:hAnsi="宋体"/>
                <w:szCs w:val="21"/>
              </w:rPr>
              <w:t>.1</w:t>
            </w:r>
            <w:r>
              <w:rPr>
                <w:rFonts w:hint="eastAsia"/>
                <w:lang w:val="en-US" w:eastAsia="zh-CN"/>
              </w:rPr>
              <w:t>-3</w:t>
            </w:r>
            <w:r>
              <w:rPr>
                <w:rFonts w:ascii="宋体" w:hAnsi="宋体" w:cs="宋体"/>
                <w:szCs w:val="21"/>
              </w:rPr>
              <w:t>分</w:t>
            </w:r>
            <w:r>
              <w:rPr>
                <w:rFonts w:hint="eastAsia" w:ascii="宋体" w:hAnsi="宋体"/>
                <w:szCs w:val="21"/>
              </w:rPr>
              <w:t>）：对项目总体有一定认识，表达较清晰、较完整，措施有效；施工段划分较清晰，符合规范要求。</w:t>
            </w:r>
          </w:p>
          <w:p w14:paraId="67DD6171">
            <w:pPr>
              <w:widowControl/>
              <w:spacing w:line="360" w:lineRule="exact"/>
              <w:rPr>
                <w:rFonts w:ascii="宋体" w:hAnsi="宋体" w:cs="宋体"/>
                <w:szCs w:val="21"/>
              </w:rPr>
            </w:pPr>
            <w:r>
              <w:rPr>
                <w:rFonts w:hint="eastAsia" w:ascii="宋体" w:hAnsi="宋体"/>
                <w:szCs w:val="21"/>
              </w:rPr>
              <w:t>中（</w:t>
            </w:r>
            <w:r>
              <w:rPr>
                <w:rFonts w:hint="eastAsia"/>
                <w:szCs w:val="21"/>
                <w:lang w:val="en-US" w:eastAsia="zh-CN"/>
              </w:rPr>
              <w:t>1.1</w:t>
            </w:r>
            <w:r>
              <w:rPr>
                <w:rFonts w:hint="eastAsia"/>
                <w:lang w:val="en-US" w:eastAsia="zh-CN"/>
              </w:rPr>
              <w:t>-2</w:t>
            </w:r>
            <w:r>
              <w:rPr>
                <w:rFonts w:ascii="宋体" w:hAnsi="宋体" w:cs="宋体"/>
                <w:szCs w:val="21"/>
              </w:rPr>
              <w:t>分</w:t>
            </w:r>
            <w:r>
              <w:rPr>
                <w:rFonts w:hint="eastAsia" w:ascii="宋体" w:hAnsi="宋体"/>
                <w:szCs w:val="21"/>
              </w:rPr>
              <w:t>）：对项目总体有认识，有一定的措施但部分不具体；施工段划分较合理，符合规范要求。</w:t>
            </w:r>
          </w:p>
          <w:p w14:paraId="53F476A6">
            <w:pPr>
              <w:widowControl/>
              <w:spacing w:line="360" w:lineRule="exact"/>
              <w:rPr>
                <w:rFonts w:ascii="宋体" w:hAnsi="宋体" w:cs="宋体"/>
                <w:szCs w:val="21"/>
              </w:rPr>
            </w:pPr>
            <w:r>
              <w:rPr>
                <w:rFonts w:ascii="宋体" w:hAnsi="宋体" w:cs="宋体"/>
                <w:szCs w:val="21"/>
              </w:rPr>
              <w:t>差</w:t>
            </w:r>
            <w:r>
              <w:rPr>
                <w:rFonts w:hint="eastAsia" w:ascii="宋体" w:hAnsi="宋体"/>
                <w:szCs w:val="21"/>
              </w:rPr>
              <w:t>（</w:t>
            </w:r>
            <w:r>
              <w:rPr>
                <w:rFonts w:hint="eastAsia"/>
                <w:szCs w:val="21"/>
                <w:lang w:eastAsia="zh-CN"/>
              </w:rPr>
              <w:t>0.1</w:t>
            </w:r>
            <w:r>
              <w:rPr>
                <w:rFonts w:hint="eastAsia"/>
                <w:lang w:val="en-US" w:eastAsia="zh-CN"/>
              </w:rPr>
              <w:t>-</w:t>
            </w:r>
            <w:r>
              <w:rPr>
                <w:rFonts w:hint="eastAsia"/>
                <w:szCs w:val="21"/>
                <w:lang w:val="en-US" w:eastAsia="zh-CN"/>
              </w:rPr>
              <w:t>1</w:t>
            </w:r>
            <w:r>
              <w:rPr>
                <w:rFonts w:hint="eastAsia" w:ascii="宋体" w:hAnsi="宋体"/>
                <w:szCs w:val="21"/>
              </w:rPr>
              <w:t>分）</w:t>
            </w:r>
            <w:r>
              <w:rPr>
                <w:rFonts w:ascii="宋体" w:hAnsi="宋体" w:cs="宋体"/>
                <w:szCs w:val="21"/>
              </w:rPr>
              <w:t>：对项目认识不足，表达不清晰，措施不具体；施工段划分不合理。</w:t>
            </w:r>
          </w:p>
        </w:tc>
      </w:tr>
      <w:tr w14:paraId="01368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trPr>
        <w:tc>
          <w:tcPr>
            <w:tcW w:w="850" w:type="dxa"/>
            <w:vMerge w:val="continue"/>
            <w:tcBorders>
              <w:left w:val="single" w:color="000000" w:sz="4" w:space="0"/>
              <w:right w:val="single" w:color="000000" w:sz="4" w:space="0"/>
            </w:tcBorders>
            <w:vAlign w:val="center"/>
          </w:tcPr>
          <w:p w14:paraId="78820B28">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0EB8FCD2">
            <w:pPr>
              <w:widowControl/>
              <w:spacing w:line="360" w:lineRule="exact"/>
              <w:jc w:val="center"/>
              <w:rPr>
                <w:rFonts w:ascii="宋体" w:hAnsi="宋体"/>
                <w:b/>
                <w:kern w:val="0"/>
                <w:szCs w:val="21"/>
              </w:rPr>
            </w:pPr>
          </w:p>
        </w:tc>
        <w:tc>
          <w:tcPr>
            <w:tcW w:w="993" w:type="dxa"/>
            <w:vMerge w:val="continue"/>
            <w:tcBorders>
              <w:left w:val="single" w:color="000000" w:sz="4" w:space="0"/>
              <w:right w:val="single" w:color="000000" w:sz="4" w:space="0"/>
            </w:tcBorders>
            <w:vAlign w:val="center"/>
          </w:tcPr>
          <w:p w14:paraId="41C18271">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1431DC50">
            <w:pPr>
              <w:spacing w:line="360" w:lineRule="exact"/>
              <w:jc w:val="center"/>
              <w:rPr>
                <w:rFonts w:ascii="宋体" w:hAnsi="宋体"/>
                <w:b/>
                <w:bCs/>
                <w:szCs w:val="21"/>
              </w:rPr>
            </w:pPr>
            <w:r>
              <w:rPr>
                <w:rFonts w:hint="eastAsia" w:ascii="宋体" w:hAnsi="宋体"/>
                <w:b/>
                <w:bCs/>
                <w:szCs w:val="21"/>
              </w:rPr>
              <w:t>2.</w:t>
            </w:r>
            <w:r>
              <w:rPr>
                <w:rFonts w:hint="eastAsia" w:ascii="宋体" w:hAnsi="宋体"/>
                <w:b/>
                <w:bCs/>
                <w:kern w:val="0"/>
                <w:szCs w:val="21"/>
              </w:rPr>
              <w:t>主要施工方法（</w:t>
            </w:r>
            <w:r>
              <w:rPr>
                <w:rFonts w:hint="eastAsia"/>
                <w:b/>
                <w:bCs/>
                <w:kern w:val="0"/>
                <w:szCs w:val="21"/>
                <w:lang w:val="en-US" w:eastAsia="zh-CN"/>
              </w:rPr>
              <w:t>4</w:t>
            </w:r>
            <w:r>
              <w:rPr>
                <w:rFonts w:hint="eastAsia" w:ascii="宋体" w:hAnsi="宋体"/>
                <w:b/>
                <w:bCs/>
                <w:kern w:val="0"/>
                <w:szCs w:val="21"/>
              </w:rPr>
              <w:t>分）</w:t>
            </w:r>
          </w:p>
        </w:tc>
        <w:tc>
          <w:tcPr>
            <w:tcW w:w="4960" w:type="dxa"/>
            <w:tcBorders>
              <w:top w:val="single" w:color="000000" w:sz="4" w:space="0"/>
              <w:left w:val="single" w:color="000000" w:sz="4" w:space="0"/>
              <w:bottom w:val="single" w:color="000000" w:sz="4" w:space="0"/>
              <w:right w:val="single" w:color="000000" w:sz="4" w:space="0"/>
            </w:tcBorders>
            <w:vAlign w:val="center"/>
          </w:tcPr>
          <w:p w14:paraId="4B3DDC42">
            <w:pPr>
              <w:widowControl/>
              <w:spacing w:line="360" w:lineRule="exact"/>
              <w:rPr>
                <w:rFonts w:ascii="宋体" w:hAnsi="宋体" w:cs="宋体"/>
                <w:szCs w:val="21"/>
              </w:rPr>
            </w:pPr>
            <w:r>
              <w:rPr>
                <w:rFonts w:hint="eastAsia" w:ascii="宋体" w:hAnsi="宋体"/>
                <w:szCs w:val="21"/>
              </w:rPr>
              <w:t>优（</w:t>
            </w:r>
            <w:r>
              <w:rPr>
                <w:rFonts w:hint="eastAsia"/>
                <w:szCs w:val="21"/>
                <w:lang w:val="en-US" w:eastAsia="zh-CN"/>
              </w:rPr>
              <w:t>3</w:t>
            </w:r>
            <w:r>
              <w:rPr>
                <w:rFonts w:hint="eastAsia" w:ascii="宋体" w:hAnsi="宋体"/>
                <w:szCs w:val="21"/>
              </w:rPr>
              <w:t>.1</w:t>
            </w:r>
            <w:r>
              <w:rPr>
                <w:rFonts w:hint="eastAsia"/>
                <w:lang w:val="en-US" w:eastAsia="zh-CN"/>
              </w:rPr>
              <w:t>-</w:t>
            </w:r>
            <w:r>
              <w:rPr>
                <w:rFonts w:hint="eastAsia"/>
                <w:szCs w:val="21"/>
                <w:lang w:val="en-US" w:eastAsia="zh-CN"/>
              </w:rPr>
              <w:t>4</w:t>
            </w:r>
            <w:r>
              <w:rPr>
                <w:rFonts w:hint="eastAsia" w:ascii="宋体" w:hAnsi="宋体" w:cs="宋体"/>
                <w:szCs w:val="21"/>
              </w:rPr>
              <w:t>分</w:t>
            </w:r>
            <w:r>
              <w:rPr>
                <w:rFonts w:hint="eastAsia" w:ascii="宋体" w:hAnsi="宋体"/>
                <w:szCs w:val="21"/>
              </w:rPr>
              <w:t>）：各主要分部施工方法符合项目实际，有详尽的施工技术方案，工艺先进、方法科学合理、可行，能指导具体施工并确保安全；</w:t>
            </w:r>
          </w:p>
          <w:p w14:paraId="4B0432D0">
            <w:pPr>
              <w:widowControl/>
              <w:spacing w:line="360" w:lineRule="exact"/>
              <w:rPr>
                <w:rFonts w:ascii="宋体" w:hAnsi="宋体" w:cs="宋体"/>
                <w:szCs w:val="21"/>
              </w:rPr>
            </w:pPr>
            <w:r>
              <w:rPr>
                <w:rFonts w:hint="eastAsia" w:ascii="宋体" w:hAnsi="宋体"/>
                <w:szCs w:val="21"/>
              </w:rPr>
              <w:t>良（</w:t>
            </w:r>
            <w:r>
              <w:rPr>
                <w:rFonts w:hint="eastAsia"/>
                <w:szCs w:val="21"/>
                <w:lang w:val="en-US" w:eastAsia="zh-CN"/>
              </w:rPr>
              <w:t>2</w:t>
            </w:r>
            <w:r>
              <w:rPr>
                <w:rFonts w:hint="eastAsia" w:ascii="宋体" w:hAnsi="宋体"/>
                <w:szCs w:val="21"/>
              </w:rPr>
              <w:t>.1</w:t>
            </w:r>
            <w:r>
              <w:rPr>
                <w:rFonts w:hint="eastAsia"/>
                <w:lang w:val="en-US" w:eastAsia="zh-CN"/>
              </w:rPr>
              <w:t>-3</w:t>
            </w:r>
            <w:r>
              <w:rPr>
                <w:rFonts w:hint="eastAsia" w:ascii="宋体" w:hAnsi="宋体" w:cs="宋体"/>
                <w:szCs w:val="21"/>
              </w:rPr>
              <w:t>分</w:t>
            </w:r>
            <w:r>
              <w:rPr>
                <w:rFonts w:hint="eastAsia" w:ascii="宋体" w:hAnsi="宋体"/>
                <w:szCs w:val="21"/>
              </w:rPr>
              <w:t>）：各主要分部施工方法符合项目实际，有较详尽的施工技术方案，工艺较好、方法科学合理、可行，能指导具体施工并确保安全；</w:t>
            </w:r>
          </w:p>
          <w:p w14:paraId="38F324E2">
            <w:pPr>
              <w:widowControl/>
              <w:spacing w:line="360" w:lineRule="exact"/>
              <w:rPr>
                <w:rFonts w:ascii="宋体" w:hAnsi="宋体" w:cs="宋体"/>
                <w:szCs w:val="21"/>
              </w:rPr>
            </w:pPr>
            <w:r>
              <w:rPr>
                <w:rFonts w:hint="eastAsia" w:ascii="宋体" w:hAnsi="宋体"/>
                <w:szCs w:val="21"/>
              </w:rPr>
              <w:t>中（</w:t>
            </w:r>
            <w:r>
              <w:rPr>
                <w:rFonts w:hint="eastAsia"/>
                <w:szCs w:val="21"/>
                <w:lang w:val="en-US" w:eastAsia="zh-CN"/>
              </w:rPr>
              <w:t>1</w:t>
            </w:r>
            <w:r>
              <w:rPr>
                <w:rFonts w:hint="eastAsia" w:ascii="宋体" w:hAnsi="宋体"/>
                <w:szCs w:val="21"/>
                <w:lang w:val="en-US" w:eastAsia="zh-CN"/>
              </w:rPr>
              <w:t>.1</w:t>
            </w:r>
            <w:r>
              <w:rPr>
                <w:rFonts w:hint="eastAsia"/>
                <w:lang w:val="en-US" w:eastAsia="zh-CN"/>
              </w:rPr>
              <w:t>-2</w:t>
            </w:r>
            <w:r>
              <w:rPr>
                <w:rFonts w:hint="eastAsia" w:ascii="宋体" w:hAnsi="宋体" w:cs="宋体"/>
                <w:szCs w:val="21"/>
              </w:rPr>
              <w:t>分</w:t>
            </w:r>
            <w:r>
              <w:rPr>
                <w:rFonts w:hint="eastAsia" w:ascii="宋体" w:hAnsi="宋体"/>
                <w:szCs w:val="21"/>
              </w:rPr>
              <w:t>）：各主要分部施工方法能满足项目需求，有施工技术方案，能指导具体施工并确保安全；</w:t>
            </w:r>
          </w:p>
          <w:p w14:paraId="5B253F67">
            <w:pPr>
              <w:widowControl/>
              <w:spacing w:line="360" w:lineRule="exact"/>
              <w:rPr>
                <w:rFonts w:ascii="宋体" w:hAnsi="宋体" w:cs="宋体"/>
                <w:szCs w:val="21"/>
              </w:rPr>
            </w:pPr>
            <w:r>
              <w:rPr>
                <w:rFonts w:hint="eastAsia" w:ascii="宋体" w:hAnsi="宋体"/>
                <w:szCs w:val="21"/>
              </w:rPr>
              <w:t>差（</w:t>
            </w:r>
            <w:r>
              <w:rPr>
                <w:rFonts w:hint="eastAsia"/>
                <w:szCs w:val="21"/>
                <w:lang w:eastAsia="zh-CN"/>
              </w:rPr>
              <w:t>0.1</w:t>
            </w:r>
            <w:r>
              <w:rPr>
                <w:rFonts w:hint="eastAsia"/>
                <w:lang w:val="en-US" w:eastAsia="zh-CN"/>
              </w:rPr>
              <w:t>-</w:t>
            </w:r>
            <w:r>
              <w:rPr>
                <w:rFonts w:hint="eastAsia"/>
                <w:szCs w:val="21"/>
                <w:lang w:val="en-US" w:eastAsia="zh-CN"/>
              </w:rPr>
              <w:t>1</w:t>
            </w:r>
            <w:r>
              <w:rPr>
                <w:rFonts w:hint="eastAsia" w:ascii="宋体" w:hAnsi="宋体"/>
                <w:szCs w:val="21"/>
              </w:rPr>
              <w:t>分）：各主要分部施工方法不能满足项目需求，没有施工技术方案，不能指导具体施工并确保安全。</w:t>
            </w:r>
          </w:p>
        </w:tc>
      </w:tr>
      <w:tr w14:paraId="6588B8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vMerge w:val="continue"/>
            <w:tcBorders>
              <w:left w:val="single" w:color="000000" w:sz="4" w:space="0"/>
              <w:right w:val="single" w:color="000000" w:sz="4" w:space="0"/>
            </w:tcBorders>
            <w:vAlign w:val="center"/>
          </w:tcPr>
          <w:p w14:paraId="5D41723C">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049D9F39">
            <w:pPr>
              <w:widowControl/>
              <w:spacing w:line="360" w:lineRule="exact"/>
              <w:jc w:val="left"/>
              <w:rPr>
                <w:rFonts w:ascii="宋体" w:hAnsi="宋体"/>
                <w:b/>
                <w:kern w:val="0"/>
                <w:szCs w:val="21"/>
              </w:rPr>
            </w:pPr>
          </w:p>
        </w:tc>
        <w:tc>
          <w:tcPr>
            <w:tcW w:w="993" w:type="dxa"/>
            <w:vMerge w:val="continue"/>
            <w:tcBorders>
              <w:left w:val="single" w:color="000000" w:sz="4" w:space="0"/>
              <w:right w:val="single" w:color="000000" w:sz="4" w:space="0"/>
            </w:tcBorders>
          </w:tcPr>
          <w:p w14:paraId="615DF045">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43732FF1">
            <w:pPr>
              <w:spacing w:line="360" w:lineRule="exact"/>
              <w:jc w:val="center"/>
              <w:rPr>
                <w:rFonts w:ascii="宋体" w:hAnsi="宋体"/>
                <w:b/>
                <w:szCs w:val="21"/>
              </w:rPr>
            </w:pPr>
            <w:r>
              <w:rPr>
                <w:rFonts w:hint="eastAsia" w:ascii="宋体" w:hAnsi="宋体"/>
                <w:b/>
                <w:bCs/>
                <w:szCs w:val="21"/>
              </w:rPr>
              <w:t>3.施工进度计划和各阶段进度的保证措施</w:t>
            </w:r>
            <w:r>
              <w:rPr>
                <w:rFonts w:ascii="宋体" w:hAnsi="宋体"/>
                <w:b/>
                <w:kern w:val="0"/>
                <w:szCs w:val="21"/>
              </w:rPr>
              <w:t>（</w:t>
            </w:r>
            <w:r>
              <w:rPr>
                <w:rFonts w:hint="eastAsia"/>
                <w:b/>
                <w:kern w:val="0"/>
                <w:szCs w:val="21"/>
                <w:lang w:val="en-US" w:eastAsia="zh-CN"/>
              </w:rPr>
              <w:t>4</w:t>
            </w:r>
            <w:r>
              <w:rPr>
                <w:rFonts w:hint="eastAsia" w:ascii="宋体" w:hAnsi="宋体"/>
                <w:b/>
                <w:kern w:val="0"/>
                <w:szCs w:val="21"/>
              </w:rPr>
              <w:t>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5C1B05E6">
            <w:pPr>
              <w:widowControl/>
              <w:spacing w:line="360" w:lineRule="exact"/>
              <w:rPr>
                <w:rFonts w:ascii="宋体" w:hAnsi="宋体" w:cs="宋体"/>
                <w:szCs w:val="21"/>
              </w:rPr>
            </w:pPr>
            <w:r>
              <w:rPr>
                <w:rFonts w:hint="eastAsia" w:ascii="宋体" w:hAnsi="宋体"/>
                <w:szCs w:val="21"/>
              </w:rPr>
              <w:t>优（</w:t>
            </w:r>
            <w:r>
              <w:rPr>
                <w:rFonts w:hint="eastAsia"/>
                <w:szCs w:val="21"/>
                <w:lang w:val="en-US" w:eastAsia="zh-CN"/>
              </w:rPr>
              <w:t>3</w:t>
            </w:r>
            <w:r>
              <w:rPr>
                <w:rFonts w:hint="eastAsia" w:ascii="宋体" w:hAnsi="宋体"/>
                <w:szCs w:val="21"/>
              </w:rPr>
              <w:t>.1</w:t>
            </w:r>
            <w:r>
              <w:rPr>
                <w:rFonts w:hint="eastAsia"/>
                <w:lang w:val="en-US" w:eastAsia="zh-CN"/>
              </w:rPr>
              <w:t>-</w:t>
            </w:r>
            <w:r>
              <w:rPr>
                <w:rFonts w:hint="eastAsia"/>
                <w:szCs w:val="21"/>
                <w:lang w:val="en-US" w:eastAsia="zh-CN"/>
              </w:rPr>
              <w:t>4</w:t>
            </w:r>
            <w:r>
              <w:rPr>
                <w:rFonts w:hint="eastAsia" w:ascii="宋体" w:hAnsi="宋体" w:cs="宋体"/>
                <w:szCs w:val="21"/>
              </w:rPr>
              <w:t>分</w:t>
            </w:r>
            <w:r>
              <w:rPr>
                <w:rFonts w:hint="eastAsia" w:ascii="宋体" w:hAnsi="宋体"/>
                <w:szCs w:val="21"/>
              </w:rPr>
              <w:t>）：关键线路清晰、准确、完整，计划编制合理、可行性高，关键节点的控制措施有力、合理、可行。</w:t>
            </w:r>
          </w:p>
          <w:p w14:paraId="47DED136">
            <w:pPr>
              <w:widowControl/>
              <w:spacing w:line="360" w:lineRule="exact"/>
              <w:rPr>
                <w:rFonts w:ascii="宋体" w:hAnsi="宋体" w:cs="宋体"/>
                <w:szCs w:val="21"/>
              </w:rPr>
            </w:pPr>
            <w:r>
              <w:rPr>
                <w:rFonts w:hint="eastAsia" w:ascii="宋体" w:hAnsi="宋体"/>
                <w:szCs w:val="21"/>
              </w:rPr>
              <w:t>良（</w:t>
            </w:r>
            <w:r>
              <w:rPr>
                <w:rFonts w:hint="eastAsia"/>
                <w:szCs w:val="21"/>
                <w:lang w:val="en-US" w:eastAsia="zh-CN"/>
              </w:rPr>
              <w:t>2</w:t>
            </w:r>
            <w:r>
              <w:rPr>
                <w:rFonts w:hint="eastAsia" w:ascii="宋体" w:hAnsi="宋体"/>
                <w:szCs w:val="21"/>
              </w:rPr>
              <w:t>.1</w:t>
            </w:r>
            <w:r>
              <w:rPr>
                <w:rFonts w:hint="eastAsia"/>
                <w:lang w:val="en-US" w:eastAsia="zh-CN"/>
              </w:rPr>
              <w:t>-3</w:t>
            </w:r>
            <w:r>
              <w:rPr>
                <w:rFonts w:hint="eastAsia" w:ascii="宋体" w:hAnsi="宋体" w:cs="宋体"/>
                <w:szCs w:val="21"/>
              </w:rPr>
              <w:t>分</w:t>
            </w:r>
            <w:r>
              <w:rPr>
                <w:rFonts w:hint="eastAsia" w:ascii="宋体" w:hAnsi="宋体"/>
                <w:szCs w:val="21"/>
              </w:rPr>
              <w:t>）：关键线路较清晰、比较准确和完整，计划编制可行性较高，关键节点的控制措施合理、可行。</w:t>
            </w:r>
          </w:p>
          <w:p w14:paraId="150048CD">
            <w:pPr>
              <w:widowControl/>
              <w:spacing w:line="360" w:lineRule="exact"/>
              <w:rPr>
                <w:rFonts w:ascii="宋体" w:hAnsi="宋体" w:cs="宋体"/>
                <w:szCs w:val="21"/>
              </w:rPr>
            </w:pPr>
            <w:r>
              <w:rPr>
                <w:rFonts w:hint="eastAsia" w:ascii="宋体" w:hAnsi="宋体"/>
                <w:szCs w:val="21"/>
              </w:rPr>
              <w:t>中（</w:t>
            </w:r>
            <w:r>
              <w:rPr>
                <w:rFonts w:hint="eastAsia"/>
                <w:szCs w:val="21"/>
                <w:lang w:val="en-US" w:eastAsia="zh-CN"/>
              </w:rPr>
              <w:t>1</w:t>
            </w:r>
            <w:r>
              <w:rPr>
                <w:rFonts w:hint="eastAsia" w:ascii="宋体" w:hAnsi="宋体"/>
                <w:szCs w:val="21"/>
                <w:lang w:val="en-US" w:eastAsia="zh-CN"/>
              </w:rPr>
              <w:t>.1</w:t>
            </w:r>
            <w:r>
              <w:rPr>
                <w:rFonts w:hint="eastAsia"/>
                <w:lang w:val="en-US" w:eastAsia="zh-CN"/>
              </w:rPr>
              <w:t>-2</w:t>
            </w:r>
            <w:r>
              <w:rPr>
                <w:rFonts w:hint="eastAsia" w:ascii="宋体" w:hAnsi="宋体" w:cs="宋体"/>
                <w:szCs w:val="21"/>
              </w:rPr>
              <w:t>分</w:t>
            </w:r>
            <w:r>
              <w:rPr>
                <w:rFonts w:hint="eastAsia" w:ascii="宋体" w:hAnsi="宋体"/>
                <w:szCs w:val="21"/>
              </w:rPr>
              <w:t>）：关键线路基本准确，计划编制合理，关键节点的控制措施基本可行。</w:t>
            </w:r>
          </w:p>
          <w:p w14:paraId="251DC0AF">
            <w:pPr>
              <w:widowControl/>
              <w:spacing w:line="360" w:lineRule="exact"/>
              <w:rPr>
                <w:rFonts w:ascii="宋体" w:hAnsi="宋体" w:cs="宋体"/>
                <w:strike/>
                <w:szCs w:val="21"/>
              </w:rPr>
            </w:pPr>
            <w:r>
              <w:rPr>
                <w:rFonts w:ascii="宋体" w:hAnsi="宋体" w:cs="宋体"/>
                <w:szCs w:val="21"/>
              </w:rPr>
              <w:t>差</w:t>
            </w:r>
            <w:r>
              <w:rPr>
                <w:rFonts w:hint="eastAsia" w:ascii="宋体" w:hAnsi="宋体"/>
                <w:szCs w:val="21"/>
              </w:rPr>
              <w:t>（</w:t>
            </w:r>
            <w:r>
              <w:rPr>
                <w:rFonts w:hint="eastAsia"/>
                <w:szCs w:val="21"/>
                <w:lang w:eastAsia="zh-CN"/>
              </w:rPr>
              <w:t>0.1</w:t>
            </w:r>
            <w:r>
              <w:rPr>
                <w:rFonts w:hint="eastAsia"/>
                <w:lang w:val="en-US" w:eastAsia="zh-CN"/>
              </w:rPr>
              <w:t>-1</w:t>
            </w:r>
            <w:r>
              <w:rPr>
                <w:rFonts w:hint="eastAsia" w:ascii="宋体" w:hAnsi="宋体"/>
                <w:szCs w:val="21"/>
              </w:rPr>
              <w:t>分）</w:t>
            </w:r>
            <w:r>
              <w:rPr>
                <w:rFonts w:ascii="宋体" w:hAnsi="宋体" w:cs="宋体"/>
                <w:szCs w:val="21"/>
              </w:rPr>
              <w:t>：关键线路不准确，计划编制不合理，关键节点的控制不可行。</w:t>
            </w:r>
          </w:p>
        </w:tc>
      </w:tr>
      <w:tr w14:paraId="09F2A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vMerge w:val="continue"/>
            <w:tcBorders>
              <w:left w:val="single" w:color="000000" w:sz="4" w:space="0"/>
              <w:right w:val="single" w:color="000000" w:sz="4" w:space="0"/>
            </w:tcBorders>
            <w:vAlign w:val="center"/>
          </w:tcPr>
          <w:p w14:paraId="66171999">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181D8802">
            <w:pPr>
              <w:widowControl/>
              <w:spacing w:line="360" w:lineRule="exact"/>
              <w:jc w:val="left"/>
              <w:rPr>
                <w:rFonts w:ascii="宋体" w:hAnsi="宋体"/>
                <w:b/>
                <w:kern w:val="0"/>
                <w:szCs w:val="21"/>
              </w:rPr>
            </w:pPr>
          </w:p>
        </w:tc>
        <w:tc>
          <w:tcPr>
            <w:tcW w:w="993" w:type="dxa"/>
            <w:vMerge w:val="continue"/>
            <w:tcBorders>
              <w:left w:val="single" w:color="000000" w:sz="4" w:space="0"/>
              <w:right w:val="single" w:color="000000" w:sz="4" w:space="0"/>
            </w:tcBorders>
          </w:tcPr>
          <w:p w14:paraId="747DFA78">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7192ADB4">
            <w:pPr>
              <w:spacing w:line="360" w:lineRule="exact"/>
              <w:jc w:val="center"/>
              <w:rPr>
                <w:rFonts w:ascii="宋体" w:hAnsi="宋体"/>
                <w:b/>
                <w:szCs w:val="21"/>
              </w:rPr>
            </w:pPr>
            <w:r>
              <w:rPr>
                <w:rFonts w:hint="eastAsia" w:ascii="宋体" w:hAnsi="宋体"/>
                <w:b/>
                <w:bCs/>
                <w:szCs w:val="21"/>
              </w:rPr>
              <w:t>4.劳动力和材料投入计划及其保证措施</w:t>
            </w:r>
            <w:r>
              <w:rPr>
                <w:rFonts w:ascii="宋体" w:hAnsi="宋体"/>
                <w:b/>
                <w:kern w:val="0"/>
                <w:szCs w:val="21"/>
              </w:rPr>
              <w:t>（</w:t>
            </w:r>
            <w:r>
              <w:rPr>
                <w:rFonts w:hint="eastAsia"/>
                <w:b/>
                <w:kern w:val="0"/>
                <w:szCs w:val="21"/>
                <w:lang w:val="en-US" w:eastAsia="zh-CN"/>
              </w:rPr>
              <w:t>4</w:t>
            </w:r>
            <w:r>
              <w:rPr>
                <w:rFonts w:hint="eastAsia" w:ascii="宋体" w:hAnsi="宋体"/>
                <w:b/>
                <w:kern w:val="0"/>
                <w:szCs w:val="21"/>
              </w:rPr>
              <w:t>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529CF73D">
            <w:pPr>
              <w:widowControl/>
              <w:spacing w:line="360" w:lineRule="exact"/>
              <w:rPr>
                <w:rFonts w:ascii="宋体" w:hAnsi="宋体" w:cs="宋体"/>
                <w:szCs w:val="21"/>
              </w:rPr>
            </w:pPr>
            <w:r>
              <w:rPr>
                <w:rFonts w:hint="eastAsia" w:ascii="宋体" w:hAnsi="宋体"/>
                <w:szCs w:val="21"/>
              </w:rPr>
              <w:t>优（</w:t>
            </w:r>
            <w:r>
              <w:rPr>
                <w:rFonts w:hint="eastAsia"/>
                <w:szCs w:val="21"/>
                <w:lang w:val="en-US" w:eastAsia="zh-CN"/>
              </w:rPr>
              <w:t>3</w:t>
            </w:r>
            <w:r>
              <w:rPr>
                <w:rFonts w:hint="eastAsia" w:ascii="宋体" w:hAnsi="宋体"/>
                <w:szCs w:val="21"/>
              </w:rPr>
              <w:t>.1</w:t>
            </w:r>
            <w:r>
              <w:rPr>
                <w:rFonts w:hint="eastAsia"/>
                <w:lang w:val="en-US" w:eastAsia="zh-CN"/>
              </w:rPr>
              <w:t>-</w:t>
            </w:r>
            <w:r>
              <w:rPr>
                <w:rFonts w:hint="eastAsia"/>
                <w:szCs w:val="21"/>
                <w:lang w:val="en-US" w:eastAsia="zh-CN"/>
              </w:rPr>
              <w:t>4</w:t>
            </w:r>
            <w:r>
              <w:rPr>
                <w:rFonts w:hint="eastAsia" w:ascii="宋体" w:hAnsi="宋体" w:cs="宋体"/>
                <w:szCs w:val="21"/>
              </w:rPr>
              <w:t>分</w:t>
            </w:r>
            <w:r>
              <w:rPr>
                <w:rFonts w:hint="eastAsia" w:ascii="宋体" w:hAnsi="宋体"/>
                <w:szCs w:val="21"/>
              </w:rPr>
              <w:t>）：投入计划与进度计划呼应，完全满足施工需要，调配投入计划合理、准确。</w:t>
            </w:r>
          </w:p>
          <w:p w14:paraId="2F4DA7DA">
            <w:pPr>
              <w:widowControl/>
              <w:spacing w:line="360" w:lineRule="exact"/>
              <w:rPr>
                <w:rFonts w:ascii="宋体" w:hAnsi="宋体" w:cs="宋体"/>
                <w:szCs w:val="21"/>
              </w:rPr>
            </w:pPr>
            <w:r>
              <w:rPr>
                <w:rFonts w:hint="eastAsia" w:ascii="宋体" w:hAnsi="宋体"/>
                <w:szCs w:val="21"/>
              </w:rPr>
              <w:t>良（</w:t>
            </w:r>
            <w:r>
              <w:rPr>
                <w:rFonts w:hint="eastAsia"/>
                <w:szCs w:val="21"/>
                <w:lang w:val="en-US" w:eastAsia="zh-CN"/>
              </w:rPr>
              <w:t>2</w:t>
            </w:r>
            <w:r>
              <w:rPr>
                <w:rFonts w:hint="eastAsia" w:ascii="宋体" w:hAnsi="宋体"/>
                <w:szCs w:val="21"/>
              </w:rPr>
              <w:t>.1</w:t>
            </w:r>
            <w:r>
              <w:rPr>
                <w:rFonts w:hint="eastAsia"/>
                <w:lang w:val="en-US" w:eastAsia="zh-CN"/>
              </w:rPr>
              <w:t>-3</w:t>
            </w:r>
            <w:r>
              <w:rPr>
                <w:rFonts w:hint="eastAsia" w:ascii="宋体" w:hAnsi="宋体" w:cs="宋体"/>
                <w:szCs w:val="21"/>
              </w:rPr>
              <w:t>分</w:t>
            </w:r>
            <w:r>
              <w:rPr>
                <w:rFonts w:hint="eastAsia" w:ascii="宋体" w:hAnsi="宋体"/>
                <w:szCs w:val="21"/>
              </w:rPr>
              <w:t>）：投入计划与进度计划呼应，较好满足施工需要，调配投入计划基本合理、准确。</w:t>
            </w:r>
          </w:p>
          <w:p w14:paraId="485C9C30">
            <w:pPr>
              <w:widowControl/>
              <w:spacing w:line="360" w:lineRule="exact"/>
              <w:rPr>
                <w:rFonts w:ascii="宋体" w:hAnsi="宋体" w:cs="宋体"/>
                <w:szCs w:val="21"/>
              </w:rPr>
            </w:pPr>
            <w:r>
              <w:rPr>
                <w:rFonts w:hint="eastAsia" w:ascii="宋体" w:hAnsi="宋体"/>
                <w:szCs w:val="21"/>
              </w:rPr>
              <w:t>中（</w:t>
            </w:r>
            <w:r>
              <w:rPr>
                <w:rFonts w:hint="eastAsia"/>
                <w:szCs w:val="21"/>
                <w:lang w:val="en-US" w:eastAsia="zh-CN"/>
              </w:rPr>
              <w:t>1</w:t>
            </w:r>
            <w:r>
              <w:rPr>
                <w:rFonts w:hint="eastAsia" w:ascii="宋体" w:hAnsi="宋体"/>
                <w:szCs w:val="21"/>
                <w:lang w:val="en-US" w:eastAsia="zh-CN"/>
              </w:rPr>
              <w:t>.1</w:t>
            </w:r>
            <w:r>
              <w:rPr>
                <w:rFonts w:hint="eastAsia"/>
                <w:lang w:val="en-US" w:eastAsia="zh-CN"/>
              </w:rPr>
              <w:t>-2</w:t>
            </w:r>
            <w:r>
              <w:rPr>
                <w:rFonts w:hint="eastAsia" w:ascii="宋体" w:hAnsi="宋体" w:cs="宋体"/>
                <w:szCs w:val="21"/>
              </w:rPr>
              <w:t>分</w:t>
            </w:r>
            <w:r>
              <w:rPr>
                <w:rFonts w:hint="eastAsia" w:ascii="宋体" w:hAnsi="宋体"/>
                <w:szCs w:val="21"/>
              </w:rPr>
              <w:t>）：投入计划与进度计划呼应，基本满足施工需要，调配投入计划基本合理。</w:t>
            </w:r>
          </w:p>
          <w:p w14:paraId="272347C5">
            <w:pPr>
              <w:widowControl/>
              <w:spacing w:line="360" w:lineRule="exact"/>
              <w:rPr>
                <w:rFonts w:ascii="宋体" w:hAnsi="宋体"/>
                <w:b/>
                <w:bCs/>
                <w:kern w:val="0"/>
                <w:szCs w:val="21"/>
              </w:rPr>
            </w:pPr>
            <w:r>
              <w:rPr>
                <w:rFonts w:ascii="宋体" w:hAnsi="宋体" w:cs="宋体"/>
                <w:szCs w:val="21"/>
              </w:rPr>
              <w:t>差</w:t>
            </w:r>
            <w:r>
              <w:rPr>
                <w:rFonts w:hint="eastAsia" w:ascii="宋体" w:hAnsi="宋体"/>
                <w:szCs w:val="21"/>
              </w:rPr>
              <w:t>（</w:t>
            </w:r>
            <w:r>
              <w:rPr>
                <w:rFonts w:hint="eastAsia"/>
                <w:szCs w:val="21"/>
                <w:lang w:eastAsia="zh-CN"/>
              </w:rPr>
              <w:t>0.1</w:t>
            </w:r>
            <w:r>
              <w:rPr>
                <w:rFonts w:hint="eastAsia"/>
                <w:lang w:val="en-US" w:eastAsia="zh-CN"/>
              </w:rPr>
              <w:t>-</w:t>
            </w:r>
            <w:r>
              <w:rPr>
                <w:rFonts w:hint="eastAsia"/>
                <w:szCs w:val="21"/>
                <w:lang w:val="en-US" w:eastAsia="zh-CN"/>
              </w:rPr>
              <w:t>1</w:t>
            </w:r>
            <w:r>
              <w:rPr>
                <w:rFonts w:hint="eastAsia" w:ascii="宋体" w:hAnsi="宋体"/>
                <w:szCs w:val="21"/>
              </w:rPr>
              <w:t>分）</w:t>
            </w:r>
            <w:r>
              <w:rPr>
                <w:rFonts w:ascii="宋体" w:hAnsi="宋体" w:cs="宋体"/>
                <w:szCs w:val="21"/>
              </w:rPr>
              <w:t>：投入计划与进度计划不呼应，不能满足施工需要。</w:t>
            </w:r>
          </w:p>
        </w:tc>
      </w:tr>
      <w:tr w14:paraId="2F1CF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vMerge w:val="continue"/>
            <w:tcBorders>
              <w:left w:val="single" w:color="000000" w:sz="4" w:space="0"/>
              <w:right w:val="single" w:color="000000" w:sz="4" w:space="0"/>
            </w:tcBorders>
            <w:vAlign w:val="center"/>
          </w:tcPr>
          <w:p w14:paraId="17D475B1">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6E86443A">
            <w:pPr>
              <w:widowControl/>
              <w:spacing w:line="360" w:lineRule="exact"/>
              <w:jc w:val="left"/>
              <w:rPr>
                <w:rFonts w:ascii="宋体" w:hAnsi="宋体"/>
                <w:b/>
                <w:kern w:val="0"/>
                <w:szCs w:val="21"/>
              </w:rPr>
            </w:pPr>
          </w:p>
        </w:tc>
        <w:tc>
          <w:tcPr>
            <w:tcW w:w="993" w:type="dxa"/>
            <w:vMerge w:val="continue"/>
            <w:tcBorders>
              <w:left w:val="single" w:color="000000" w:sz="4" w:space="0"/>
              <w:right w:val="single" w:color="000000" w:sz="4" w:space="0"/>
            </w:tcBorders>
          </w:tcPr>
          <w:p w14:paraId="37E0FE45">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7485A6B3">
            <w:pPr>
              <w:spacing w:line="360" w:lineRule="exact"/>
              <w:jc w:val="center"/>
              <w:rPr>
                <w:rFonts w:ascii="宋体" w:hAnsi="宋体"/>
                <w:b/>
                <w:szCs w:val="21"/>
              </w:rPr>
            </w:pPr>
            <w:r>
              <w:rPr>
                <w:rFonts w:hint="eastAsia" w:ascii="宋体" w:hAnsi="宋体"/>
                <w:b/>
                <w:bCs/>
                <w:szCs w:val="21"/>
              </w:rPr>
              <w:t>5.关键施工技术、工艺及工程实施的重点、难点和解决方案</w:t>
            </w:r>
            <w:r>
              <w:rPr>
                <w:rFonts w:ascii="宋体" w:hAnsi="宋体"/>
                <w:b/>
                <w:kern w:val="0"/>
                <w:szCs w:val="21"/>
              </w:rPr>
              <w:t>（</w:t>
            </w:r>
            <w:r>
              <w:rPr>
                <w:rFonts w:hint="eastAsia"/>
                <w:b/>
                <w:kern w:val="0"/>
                <w:szCs w:val="21"/>
                <w:lang w:val="en-US" w:eastAsia="zh-CN"/>
              </w:rPr>
              <w:t>4</w:t>
            </w:r>
            <w:r>
              <w:rPr>
                <w:rFonts w:hint="eastAsia" w:ascii="宋体" w:hAnsi="宋体"/>
                <w:b/>
                <w:kern w:val="0"/>
                <w:szCs w:val="21"/>
              </w:rPr>
              <w:t>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5A46689F">
            <w:pPr>
              <w:widowControl/>
              <w:spacing w:line="360" w:lineRule="exact"/>
              <w:rPr>
                <w:rFonts w:ascii="宋体" w:hAnsi="宋体" w:cs="宋体"/>
                <w:szCs w:val="21"/>
              </w:rPr>
            </w:pPr>
            <w:r>
              <w:rPr>
                <w:rFonts w:ascii="宋体" w:hAnsi="宋体" w:cs="宋体"/>
                <w:szCs w:val="21"/>
              </w:rPr>
              <w:t>优</w:t>
            </w:r>
            <w:r>
              <w:rPr>
                <w:rFonts w:hint="eastAsia" w:ascii="宋体" w:hAnsi="宋体"/>
                <w:szCs w:val="21"/>
              </w:rPr>
              <w:t>（</w:t>
            </w:r>
            <w:r>
              <w:rPr>
                <w:rFonts w:hint="eastAsia"/>
                <w:szCs w:val="21"/>
                <w:lang w:val="en-US" w:eastAsia="zh-CN"/>
              </w:rPr>
              <w:t>3</w:t>
            </w:r>
            <w:r>
              <w:rPr>
                <w:rFonts w:hint="eastAsia" w:ascii="宋体" w:hAnsi="宋体"/>
                <w:szCs w:val="21"/>
              </w:rPr>
              <w:t>.1</w:t>
            </w:r>
            <w:r>
              <w:rPr>
                <w:rFonts w:hint="eastAsia"/>
                <w:lang w:val="en-US" w:eastAsia="zh-CN"/>
              </w:rPr>
              <w:t>-</w:t>
            </w:r>
            <w:r>
              <w:rPr>
                <w:rFonts w:hint="eastAsia"/>
                <w:szCs w:val="21"/>
                <w:lang w:val="en-US" w:eastAsia="zh-CN"/>
              </w:rPr>
              <w:t>4</w:t>
            </w:r>
            <w:r>
              <w:rPr>
                <w:rFonts w:hint="eastAsia" w:ascii="宋体" w:hAnsi="宋体" w:cs="宋体"/>
                <w:szCs w:val="21"/>
              </w:rPr>
              <w:t>分</w:t>
            </w:r>
            <w:r>
              <w:rPr>
                <w:rFonts w:hint="eastAsia" w:ascii="宋体" w:hAnsi="宋体"/>
                <w:szCs w:val="21"/>
              </w:rPr>
              <w:t>）</w:t>
            </w:r>
            <w:r>
              <w:rPr>
                <w:rFonts w:ascii="宋体" w:hAnsi="宋体" w:cs="宋体"/>
                <w:szCs w:val="21"/>
              </w:rPr>
              <w:t>：对项目关键技术、工艺有深入的表达，对重点、难点有先进合理的施工措施并有可行的安全措施，解决方案完整、经济、安全、切实可行，措施得力。</w:t>
            </w:r>
          </w:p>
          <w:p w14:paraId="064C6349">
            <w:pPr>
              <w:widowControl/>
              <w:spacing w:line="360" w:lineRule="exact"/>
              <w:rPr>
                <w:rFonts w:ascii="宋体" w:hAnsi="宋体" w:cs="宋体"/>
                <w:szCs w:val="21"/>
              </w:rPr>
            </w:pPr>
            <w:r>
              <w:rPr>
                <w:rFonts w:ascii="宋体" w:hAnsi="宋体" w:cs="宋体"/>
                <w:szCs w:val="21"/>
              </w:rPr>
              <w:t>良</w:t>
            </w:r>
            <w:r>
              <w:rPr>
                <w:rFonts w:hint="eastAsia" w:ascii="宋体" w:hAnsi="宋体"/>
                <w:szCs w:val="21"/>
              </w:rPr>
              <w:t>（</w:t>
            </w:r>
            <w:r>
              <w:rPr>
                <w:rFonts w:hint="eastAsia"/>
                <w:szCs w:val="21"/>
                <w:lang w:val="en-US" w:eastAsia="zh-CN"/>
              </w:rPr>
              <w:t>2</w:t>
            </w:r>
            <w:r>
              <w:rPr>
                <w:rFonts w:hint="eastAsia" w:ascii="宋体" w:hAnsi="宋体"/>
                <w:szCs w:val="21"/>
              </w:rPr>
              <w:t>.1</w:t>
            </w:r>
            <w:r>
              <w:rPr>
                <w:rFonts w:hint="eastAsia"/>
                <w:lang w:val="en-US" w:eastAsia="zh-CN"/>
              </w:rPr>
              <w:t>-3</w:t>
            </w:r>
            <w:r>
              <w:rPr>
                <w:rFonts w:hint="eastAsia" w:ascii="宋体" w:hAnsi="宋体" w:cs="宋体"/>
                <w:szCs w:val="21"/>
              </w:rPr>
              <w:t>分</w:t>
            </w:r>
            <w:r>
              <w:rPr>
                <w:rFonts w:hint="eastAsia" w:ascii="宋体" w:hAnsi="宋体"/>
                <w:szCs w:val="21"/>
              </w:rPr>
              <w:t>）</w:t>
            </w:r>
            <w:r>
              <w:rPr>
                <w:rFonts w:ascii="宋体" w:hAnsi="宋体" w:cs="宋体"/>
                <w:szCs w:val="21"/>
              </w:rPr>
              <w:t>：对项目关键技术、工艺有深入的表达，对重点、难点有合理的建议，解决方案</w:t>
            </w:r>
            <w:r>
              <w:rPr>
                <w:rFonts w:hint="eastAsia" w:ascii="宋体" w:hAnsi="宋体" w:cs="宋体"/>
                <w:szCs w:val="21"/>
              </w:rPr>
              <w:t>比较</w:t>
            </w:r>
            <w:r>
              <w:rPr>
                <w:rFonts w:ascii="宋体" w:hAnsi="宋体" w:cs="宋体"/>
                <w:szCs w:val="21"/>
              </w:rPr>
              <w:t>经济、安全、基本可行。</w:t>
            </w:r>
          </w:p>
          <w:p w14:paraId="6F74332E">
            <w:pPr>
              <w:widowControl/>
              <w:spacing w:line="360" w:lineRule="exact"/>
              <w:rPr>
                <w:rFonts w:ascii="宋体" w:hAnsi="宋体" w:cs="宋体"/>
                <w:szCs w:val="21"/>
              </w:rPr>
            </w:pPr>
            <w:r>
              <w:rPr>
                <w:rFonts w:ascii="宋体" w:hAnsi="宋体" w:cs="宋体"/>
                <w:szCs w:val="21"/>
              </w:rPr>
              <w:t>中</w:t>
            </w:r>
            <w:r>
              <w:rPr>
                <w:rFonts w:hint="eastAsia" w:ascii="宋体" w:hAnsi="宋体"/>
                <w:szCs w:val="21"/>
              </w:rPr>
              <w:t>（</w:t>
            </w:r>
            <w:r>
              <w:rPr>
                <w:rFonts w:hint="eastAsia"/>
                <w:szCs w:val="21"/>
                <w:lang w:val="en-US" w:eastAsia="zh-CN"/>
              </w:rPr>
              <w:t>1</w:t>
            </w:r>
            <w:r>
              <w:rPr>
                <w:rFonts w:hint="eastAsia" w:ascii="宋体" w:hAnsi="宋体"/>
                <w:szCs w:val="21"/>
                <w:lang w:val="en-US" w:eastAsia="zh-CN"/>
              </w:rPr>
              <w:t>.1</w:t>
            </w:r>
            <w:r>
              <w:rPr>
                <w:rFonts w:hint="eastAsia"/>
                <w:lang w:val="en-US" w:eastAsia="zh-CN"/>
              </w:rPr>
              <w:t>-2</w:t>
            </w:r>
            <w:r>
              <w:rPr>
                <w:rFonts w:hint="eastAsia" w:ascii="宋体" w:hAnsi="宋体" w:cs="宋体"/>
                <w:szCs w:val="21"/>
              </w:rPr>
              <w:t>分</w:t>
            </w:r>
            <w:r>
              <w:rPr>
                <w:rFonts w:hint="eastAsia" w:ascii="宋体" w:hAnsi="宋体"/>
                <w:szCs w:val="21"/>
              </w:rPr>
              <w:t>）</w:t>
            </w:r>
            <w:r>
              <w:rPr>
                <w:rFonts w:ascii="宋体" w:hAnsi="宋体" w:cs="宋体"/>
                <w:szCs w:val="21"/>
              </w:rPr>
              <w:t>：对项目关键技术有一定了解，对重点、难点有建议，解决方案基本可行。</w:t>
            </w:r>
          </w:p>
          <w:p w14:paraId="56AD5BD3">
            <w:pPr>
              <w:widowControl/>
              <w:spacing w:line="360" w:lineRule="exact"/>
              <w:rPr>
                <w:rFonts w:ascii="宋体" w:hAnsi="宋体" w:cs="宋体"/>
                <w:strike/>
                <w:szCs w:val="21"/>
              </w:rPr>
            </w:pPr>
            <w:r>
              <w:rPr>
                <w:rFonts w:ascii="宋体" w:hAnsi="宋体" w:cs="宋体"/>
                <w:szCs w:val="21"/>
              </w:rPr>
              <w:t>差</w:t>
            </w:r>
            <w:r>
              <w:rPr>
                <w:rFonts w:hint="eastAsia" w:ascii="宋体" w:hAnsi="宋体"/>
                <w:szCs w:val="21"/>
              </w:rPr>
              <w:t>（</w:t>
            </w:r>
            <w:r>
              <w:rPr>
                <w:rFonts w:hint="eastAsia"/>
                <w:szCs w:val="21"/>
                <w:lang w:eastAsia="zh-CN"/>
              </w:rPr>
              <w:t>0.1</w:t>
            </w:r>
            <w:r>
              <w:rPr>
                <w:rFonts w:hint="eastAsia"/>
                <w:lang w:val="en-US" w:eastAsia="zh-CN"/>
              </w:rPr>
              <w:t>-</w:t>
            </w:r>
            <w:r>
              <w:rPr>
                <w:rFonts w:hint="eastAsia"/>
                <w:szCs w:val="21"/>
                <w:lang w:val="en-US" w:eastAsia="zh-CN"/>
              </w:rPr>
              <w:t>1</w:t>
            </w:r>
            <w:r>
              <w:rPr>
                <w:rFonts w:hint="eastAsia" w:ascii="宋体" w:hAnsi="宋体"/>
                <w:szCs w:val="21"/>
              </w:rPr>
              <w:t>分）</w:t>
            </w:r>
            <w:r>
              <w:rPr>
                <w:rFonts w:ascii="宋体" w:hAnsi="宋体" w:cs="宋体"/>
                <w:szCs w:val="21"/>
              </w:rPr>
              <w:t>：对项目关键技术有表述，对重点、难点有建议，解决方案不可行。</w:t>
            </w:r>
          </w:p>
        </w:tc>
      </w:tr>
      <w:tr w14:paraId="783D6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0" w:type="dxa"/>
            <w:vMerge w:val="continue"/>
            <w:tcBorders>
              <w:left w:val="single" w:color="000000" w:sz="4" w:space="0"/>
              <w:right w:val="single" w:color="000000" w:sz="4" w:space="0"/>
            </w:tcBorders>
            <w:vAlign w:val="center"/>
          </w:tcPr>
          <w:p w14:paraId="6F41E49E">
            <w:pPr>
              <w:widowControl/>
              <w:spacing w:line="360" w:lineRule="exact"/>
              <w:jc w:val="left"/>
              <w:rPr>
                <w:rFonts w:ascii="宋体" w:hAnsi="宋体"/>
                <w:b/>
                <w:kern w:val="0"/>
                <w:szCs w:val="21"/>
              </w:rPr>
            </w:pPr>
          </w:p>
        </w:tc>
        <w:tc>
          <w:tcPr>
            <w:tcW w:w="850" w:type="dxa"/>
            <w:vMerge w:val="continue"/>
            <w:tcBorders>
              <w:left w:val="single" w:color="000000" w:sz="4" w:space="0"/>
              <w:right w:val="single" w:color="000000" w:sz="4" w:space="0"/>
            </w:tcBorders>
            <w:vAlign w:val="center"/>
          </w:tcPr>
          <w:p w14:paraId="3D9A07EC">
            <w:pPr>
              <w:widowControl/>
              <w:spacing w:line="360" w:lineRule="exact"/>
              <w:jc w:val="left"/>
              <w:rPr>
                <w:rFonts w:ascii="宋体" w:hAnsi="宋体"/>
                <w:b/>
                <w:kern w:val="0"/>
                <w:szCs w:val="21"/>
              </w:rPr>
            </w:pPr>
          </w:p>
        </w:tc>
        <w:tc>
          <w:tcPr>
            <w:tcW w:w="993" w:type="dxa"/>
            <w:vMerge w:val="continue"/>
            <w:tcBorders>
              <w:left w:val="single" w:color="000000" w:sz="4" w:space="0"/>
              <w:right w:val="single" w:color="000000" w:sz="4" w:space="0"/>
            </w:tcBorders>
          </w:tcPr>
          <w:p w14:paraId="411509D3">
            <w:pPr>
              <w:spacing w:line="360" w:lineRule="exact"/>
              <w:jc w:val="center"/>
              <w:rPr>
                <w:rFonts w:ascii="宋体" w:hAnsi="宋体"/>
                <w:b/>
                <w:bCs/>
                <w:szCs w:val="21"/>
              </w:rPr>
            </w:pPr>
          </w:p>
        </w:tc>
        <w:tc>
          <w:tcPr>
            <w:tcW w:w="1420" w:type="dxa"/>
            <w:tcBorders>
              <w:left w:val="single" w:color="000000" w:sz="4" w:space="0"/>
              <w:right w:val="single" w:color="000000" w:sz="4" w:space="0"/>
            </w:tcBorders>
            <w:vAlign w:val="center"/>
          </w:tcPr>
          <w:p w14:paraId="521DD0D3">
            <w:pPr>
              <w:spacing w:line="360" w:lineRule="exact"/>
              <w:jc w:val="center"/>
              <w:rPr>
                <w:rFonts w:ascii="宋体" w:hAnsi="宋体"/>
                <w:b/>
                <w:szCs w:val="21"/>
              </w:rPr>
            </w:pPr>
            <w:r>
              <w:rPr>
                <w:rFonts w:hint="eastAsia" w:ascii="宋体" w:hAnsi="宋体"/>
                <w:b/>
                <w:bCs/>
                <w:szCs w:val="21"/>
              </w:rPr>
              <w:t>6.质量保证与承诺</w:t>
            </w:r>
            <w:r>
              <w:rPr>
                <w:rFonts w:ascii="宋体" w:hAnsi="宋体"/>
                <w:b/>
                <w:kern w:val="0"/>
                <w:szCs w:val="21"/>
              </w:rPr>
              <w:t>（</w:t>
            </w:r>
            <w:r>
              <w:rPr>
                <w:rFonts w:hint="eastAsia"/>
                <w:b/>
                <w:kern w:val="0"/>
                <w:szCs w:val="21"/>
                <w:lang w:val="en-US" w:eastAsia="zh-CN"/>
              </w:rPr>
              <w:t>1</w:t>
            </w:r>
            <w:r>
              <w:rPr>
                <w:rFonts w:hint="eastAsia" w:ascii="宋体" w:hAnsi="宋体"/>
                <w:b/>
                <w:kern w:val="0"/>
                <w:szCs w:val="21"/>
              </w:rPr>
              <w:t>0分</w:t>
            </w:r>
            <w:r>
              <w:rPr>
                <w:rFonts w:ascii="宋体" w:hAnsi="宋体"/>
                <w:b/>
                <w:kern w:val="0"/>
                <w:szCs w:val="21"/>
              </w:rPr>
              <w:t>）</w:t>
            </w:r>
          </w:p>
        </w:tc>
        <w:tc>
          <w:tcPr>
            <w:tcW w:w="4960" w:type="dxa"/>
            <w:tcBorders>
              <w:top w:val="single" w:color="000000" w:sz="4" w:space="0"/>
              <w:left w:val="single" w:color="000000" w:sz="4" w:space="0"/>
              <w:bottom w:val="single" w:color="000000" w:sz="4" w:space="0"/>
              <w:right w:val="single" w:color="000000" w:sz="4" w:space="0"/>
            </w:tcBorders>
            <w:vAlign w:val="center"/>
          </w:tcPr>
          <w:p w14:paraId="73C038EF">
            <w:pPr>
              <w:widowControl/>
              <w:spacing w:line="360" w:lineRule="exact"/>
              <w:rPr>
                <w:rFonts w:ascii="宋体" w:hAnsi="宋体" w:cs="宋体"/>
                <w:szCs w:val="21"/>
              </w:rPr>
            </w:pPr>
            <w:r>
              <w:rPr>
                <w:rFonts w:ascii="宋体" w:hAnsi="宋体" w:cs="宋体"/>
                <w:szCs w:val="21"/>
              </w:rPr>
              <w:t>优</w:t>
            </w:r>
            <w:r>
              <w:rPr>
                <w:rFonts w:hint="eastAsia" w:ascii="宋体" w:hAnsi="宋体"/>
                <w:szCs w:val="21"/>
              </w:rPr>
              <w:t>（</w:t>
            </w:r>
            <w:r>
              <w:rPr>
                <w:rFonts w:hint="eastAsia"/>
                <w:szCs w:val="21"/>
                <w:lang w:val="en-US" w:eastAsia="zh-CN"/>
              </w:rPr>
              <w:t>7.6</w:t>
            </w:r>
            <w:r>
              <w:rPr>
                <w:rFonts w:hint="eastAsia"/>
                <w:lang w:val="en-US" w:eastAsia="zh-CN"/>
              </w:rPr>
              <w:t>-</w:t>
            </w:r>
            <w:r>
              <w:rPr>
                <w:rFonts w:hint="eastAsia"/>
                <w:szCs w:val="21"/>
                <w:lang w:val="en-US" w:eastAsia="zh-CN"/>
              </w:rPr>
              <w:t>10</w:t>
            </w:r>
            <w:r>
              <w:rPr>
                <w:rFonts w:hint="eastAsia" w:ascii="宋体" w:hAnsi="宋体"/>
                <w:szCs w:val="21"/>
              </w:rPr>
              <w:t>分）</w:t>
            </w:r>
            <w:r>
              <w:rPr>
                <w:rFonts w:ascii="宋体" w:hAnsi="宋体" w:cs="宋体"/>
                <w:szCs w:val="21"/>
              </w:rPr>
              <w:t>：针对项目实际提出先进、可行、具体的保证措施，</w:t>
            </w:r>
            <w:r>
              <w:rPr>
                <w:rFonts w:hint="eastAsia" w:ascii="宋体" w:hAnsi="宋体" w:cs="宋体"/>
                <w:szCs w:val="21"/>
                <w:lang w:val="en-US" w:eastAsia="zh-CN"/>
              </w:rPr>
              <w:t>质保期</w:t>
            </w:r>
            <w:r>
              <w:rPr>
                <w:rFonts w:hint="eastAsia" w:ascii="Arial" w:hAnsi="Arial" w:cs="Arial"/>
                <w:szCs w:val="21"/>
                <w:lang w:val="en-US" w:eastAsia="zh-CN"/>
              </w:rPr>
              <w:t>＞</w:t>
            </w:r>
            <w:r>
              <w:rPr>
                <w:rFonts w:hint="eastAsia" w:ascii="宋体" w:hAnsi="宋体" w:cs="宋体"/>
                <w:szCs w:val="21"/>
                <w:lang w:val="en-US" w:eastAsia="zh-CN"/>
              </w:rPr>
              <w:t>3年，1小时内能到达现场处理故障</w:t>
            </w:r>
            <w:r>
              <w:rPr>
                <w:rFonts w:ascii="宋体" w:hAnsi="宋体" w:cs="宋体"/>
                <w:szCs w:val="21"/>
              </w:rPr>
              <w:t>。</w:t>
            </w:r>
          </w:p>
          <w:p w14:paraId="0ECBC26D">
            <w:pPr>
              <w:widowControl/>
              <w:spacing w:line="360" w:lineRule="exact"/>
              <w:rPr>
                <w:rFonts w:ascii="宋体" w:hAnsi="宋体" w:cs="宋体"/>
                <w:szCs w:val="21"/>
              </w:rPr>
            </w:pPr>
            <w:r>
              <w:rPr>
                <w:rFonts w:ascii="宋体" w:hAnsi="宋体" w:cs="宋体"/>
                <w:szCs w:val="21"/>
              </w:rPr>
              <w:t>良</w:t>
            </w:r>
            <w:r>
              <w:rPr>
                <w:rFonts w:hint="eastAsia" w:ascii="宋体" w:hAnsi="宋体"/>
                <w:szCs w:val="21"/>
              </w:rPr>
              <w:t>（</w:t>
            </w:r>
            <w:r>
              <w:rPr>
                <w:rFonts w:hint="eastAsia"/>
                <w:szCs w:val="21"/>
                <w:lang w:val="en-US" w:eastAsia="zh-CN"/>
              </w:rPr>
              <w:t>5.1</w:t>
            </w:r>
            <w:r>
              <w:rPr>
                <w:rFonts w:hint="eastAsia"/>
                <w:lang w:val="en-US" w:eastAsia="zh-CN"/>
              </w:rPr>
              <w:t>-</w:t>
            </w:r>
            <w:r>
              <w:rPr>
                <w:rFonts w:hint="eastAsia"/>
                <w:szCs w:val="21"/>
                <w:lang w:val="en-US" w:eastAsia="zh-CN"/>
              </w:rPr>
              <w:t>7.5</w:t>
            </w:r>
            <w:r>
              <w:rPr>
                <w:rFonts w:hint="eastAsia" w:ascii="宋体" w:hAnsi="宋体"/>
                <w:szCs w:val="21"/>
              </w:rPr>
              <w:t>分）</w:t>
            </w:r>
            <w:r>
              <w:rPr>
                <w:rFonts w:ascii="宋体" w:hAnsi="宋体" w:cs="宋体"/>
                <w:szCs w:val="21"/>
              </w:rPr>
              <w:t>：针对项目实际提出先进、可行、具体的保证措施，</w:t>
            </w:r>
            <w:r>
              <w:rPr>
                <w:rFonts w:hint="eastAsia" w:ascii="宋体" w:hAnsi="宋体" w:cs="宋体"/>
                <w:szCs w:val="21"/>
                <w:lang w:val="en-US" w:eastAsia="zh-CN"/>
              </w:rPr>
              <w:t>2年</w:t>
            </w:r>
            <w:r>
              <w:rPr>
                <w:rFonts w:hint="default" w:ascii="Arial" w:hAnsi="Arial" w:cs="Arial"/>
                <w:szCs w:val="21"/>
                <w:lang w:val="en-US" w:eastAsia="zh-CN"/>
              </w:rPr>
              <w:t>≤</w:t>
            </w:r>
            <w:r>
              <w:rPr>
                <w:rFonts w:hint="eastAsia" w:ascii="宋体" w:hAnsi="宋体" w:cs="宋体"/>
                <w:szCs w:val="21"/>
                <w:lang w:val="en-US" w:eastAsia="zh-CN"/>
              </w:rPr>
              <w:t>质保期</w:t>
            </w:r>
            <w:r>
              <w:rPr>
                <w:rFonts w:hint="default" w:ascii="Arial" w:hAnsi="Arial" w:cs="Arial"/>
                <w:szCs w:val="21"/>
                <w:lang w:val="en-US" w:eastAsia="zh-CN"/>
              </w:rPr>
              <w:t>≤</w:t>
            </w:r>
            <w:r>
              <w:rPr>
                <w:rFonts w:hint="eastAsia" w:ascii="宋体" w:hAnsi="宋体" w:cs="宋体"/>
                <w:szCs w:val="21"/>
                <w:lang w:val="en-US" w:eastAsia="zh-CN"/>
              </w:rPr>
              <w:t>3年</w:t>
            </w:r>
            <w:r>
              <w:rPr>
                <w:rFonts w:hint="eastAsia" w:ascii="Arial" w:hAnsi="Arial" w:cs="Arial"/>
                <w:szCs w:val="21"/>
                <w:lang w:val="en-US" w:eastAsia="zh-CN"/>
              </w:rPr>
              <w:t>，</w:t>
            </w:r>
            <w:r>
              <w:rPr>
                <w:rFonts w:hint="eastAsia" w:ascii="宋体" w:hAnsi="宋体" w:cs="宋体"/>
                <w:szCs w:val="21"/>
                <w:lang w:val="en-US" w:eastAsia="zh-CN"/>
              </w:rPr>
              <w:t>4小时内能到达现场处理故障</w:t>
            </w:r>
            <w:r>
              <w:rPr>
                <w:rFonts w:ascii="宋体" w:hAnsi="宋体" w:cs="宋体"/>
                <w:szCs w:val="21"/>
              </w:rPr>
              <w:t>。</w:t>
            </w:r>
          </w:p>
          <w:p w14:paraId="72318092">
            <w:pPr>
              <w:widowControl/>
              <w:spacing w:line="360" w:lineRule="exact"/>
              <w:rPr>
                <w:rFonts w:ascii="宋体" w:hAnsi="宋体" w:cs="宋体"/>
                <w:szCs w:val="21"/>
              </w:rPr>
            </w:pPr>
            <w:r>
              <w:rPr>
                <w:rFonts w:ascii="宋体" w:hAnsi="宋体" w:cs="宋体"/>
                <w:szCs w:val="21"/>
              </w:rPr>
              <w:t>中</w:t>
            </w:r>
            <w:r>
              <w:rPr>
                <w:rFonts w:hint="eastAsia" w:ascii="宋体" w:hAnsi="宋体"/>
                <w:szCs w:val="21"/>
              </w:rPr>
              <w:t>（</w:t>
            </w:r>
            <w:r>
              <w:rPr>
                <w:rFonts w:hint="eastAsia"/>
                <w:szCs w:val="21"/>
                <w:lang w:val="en-US" w:eastAsia="zh-CN"/>
              </w:rPr>
              <w:t>2.6</w:t>
            </w:r>
            <w:r>
              <w:rPr>
                <w:rFonts w:hint="eastAsia"/>
                <w:lang w:val="en-US" w:eastAsia="zh-CN"/>
              </w:rPr>
              <w:t>-5</w:t>
            </w:r>
            <w:r>
              <w:rPr>
                <w:rFonts w:hint="eastAsia" w:ascii="宋体" w:hAnsi="宋体"/>
                <w:szCs w:val="21"/>
              </w:rPr>
              <w:t>分）</w:t>
            </w:r>
            <w:r>
              <w:rPr>
                <w:rFonts w:ascii="宋体" w:hAnsi="宋体" w:cs="宋体"/>
                <w:szCs w:val="21"/>
              </w:rPr>
              <w:t>：</w:t>
            </w:r>
            <w:r>
              <w:rPr>
                <w:rFonts w:hint="eastAsia" w:ascii="宋体" w:hAnsi="宋体" w:cs="宋体"/>
                <w:szCs w:val="21"/>
                <w:lang w:val="en-US" w:eastAsia="zh-CN"/>
              </w:rPr>
              <w:t>质保期</w:t>
            </w:r>
            <w:r>
              <w:rPr>
                <w:rFonts w:hint="eastAsia" w:cs="宋体"/>
                <w:szCs w:val="21"/>
                <w:lang w:val="en-US" w:eastAsia="zh-CN"/>
              </w:rPr>
              <w:t>＜2年，</w:t>
            </w:r>
            <w:r>
              <w:rPr>
                <w:rFonts w:ascii="宋体" w:hAnsi="宋体" w:cs="宋体"/>
                <w:szCs w:val="21"/>
              </w:rPr>
              <w:t>具体措施可行，</w:t>
            </w:r>
            <w:r>
              <w:rPr>
                <w:rFonts w:hint="eastAsia" w:ascii="宋体" w:hAnsi="宋体" w:cs="宋体"/>
                <w:szCs w:val="21"/>
                <w:lang w:val="en-US" w:eastAsia="zh-CN"/>
              </w:rPr>
              <w:t>6小时内能到达现场处理故障</w:t>
            </w:r>
            <w:r>
              <w:rPr>
                <w:rFonts w:ascii="宋体" w:hAnsi="宋体" w:cs="宋体"/>
                <w:szCs w:val="21"/>
              </w:rPr>
              <w:t>。</w:t>
            </w:r>
          </w:p>
          <w:p w14:paraId="7BA64E1A">
            <w:pPr>
              <w:widowControl/>
              <w:spacing w:line="360" w:lineRule="exact"/>
              <w:rPr>
                <w:rFonts w:ascii="宋体" w:hAnsi="宋体" w:cs="宋体"/>
                <w:strike/>
                <w:szCs w:val="21"/>
              </w:rPr>
            </w:pPr>
            <w:r>
              <w:rPr>
                <w:rFonts w:ascii="宋体" w:hAnsi="宋体" w:cs="宋体"/>
                <w:szCs w:val="21"/>
              </w:rPr>
              <w:t>差</w:t>
            </w:r>
            <w:r>
              <w:rPr>
                <w:rFonts w:hint="eastAsia" w:ascii="宋体" w:hAnsi="宋体"/>
                <w:szCs w:val="21"/>
              </w:rPr>
              <w:t>（</w:t>
            </w:r>
            <w:r>
              <w:rPr>
                <w:rFonts w:hint="eastAsia"/>
                <w:szCs w:val="21"/>
                <w:lang w:eastAsia="zh-CN"/>
              </w:rPr>
              <w:t>0.1</w:t>
            </w:r>
            <w:r>
              <w:rPr>
                <w:rFonts w:hint="eastAsia"/>
                <w:lang w:val="en-US" w:eastAsia="zh-CN"/>
              </w:rPr>
              <w:t>-</w:t>
            </w:r>
            <w:r>
              <w:rPr>
                <w:rFonts w:hint="eastAsia"/>
                <w:szCs w:val="21"/>
                <w:lang w:val="en-US" w:eastAsia="zh-CN"/>
              </w:rPr>
              <w:t>2.5</w:t>
            </w:r>
            <w:r>
              <w:rPr>
                <w:rFonts w:hint="eastAsia" w:ascii="宋体" w:hAnsi="宋体"/>
                <w:szCs w:val="21"/>
              </w:rPr>
              <w:t>分）</w:t>
            </w:r>
            <w:r>
              <w:rPr>
                <w:rFonts w:ascii="宋体" w:hAnsi="宋体" w:cs="宋体"/>
                <w:szCs w:val="21"/>
              </w:rPr>
              <w:t>：措施不可行。</w:t>
            </w:r>
          </w:p>
        </w:tc>
      </w:tr>
      <w:tr w14:paraId="50699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trPr>
        <w:tc>
          <w:tcPr>
            <w:tcW w:w="850" w:type="dxa"/>
            <w:tcBorders>
              <w:left w:val="single" w:color="000000" w:sz="4" w:space="0"/>
              <w:right w:val="single" w:color="000000" w:sz="4" w:space="0"/>
            </w:tcBorders>
            <w:vAlign w:val="center"/>
          </w:tcPr>
          <w:p w14:paraId="11FEABB5">
            <w:pPr>
              <w:widowControl/>
              <w:spacing w:line="360" w:lineRule="exact"/>
              <w:jc w:val="left"/>
              <w:rPr>
                <w:rFonts w:ascii="宋体" w:hAnsi="宋体" w:cs="宋体"/>
                <w:b/>
                <w:kern w:val="0"/>
                <w:szCs w:val="21"/>
              </w:rPr>
            </w:pPr>
            <w:r>
              <w:rPr>
                <w:rFonts w:hint="eastAsia" w:ascii="宋体" w:hAnsi="宋体"/>
                <w:b/>
                <w:kern w:val="0"/>
                <w:szCs w:val="21"/>
              </w:rPr>
              <w:t>2</w:t>
            </w:r>
          </w:p>
        </w:tc>
        <w:tc>
          <w:tcPr>
            <w:tcW w:w="3263" w:type="dxa"/>
            <w:gridSpan w:val="3"/>
            <w:tcBorders>
              <w:left w:val="single" w:color="000000" w:sz="4" w:space="0"/>
              <w:right w:val="single" w:color="000000" w:sz="4" w:space="0"/>
            </w:tcBorders>
            <w:vAlign w:val="center"/>
          </w:tcPr>
          <w:p w14:paraId="4C3926F0">
            <w:pPr>
              <w:widowControl/>
              <w:spacing w:line="360" w:lineRule="exact"/>
              <w:rPr>
                <w:rFonts w:ascii="宋体" w:hAnsi="宋体"/>
                <w:b/>
                <w:bCs/>
                <w:szCs w:val="21"/>
              </w:rPr>
            </w:pPr>
            <w:r>
              <w:rPr>
                <w:rFonts w:hint="eastAsia" w:ascii="宋体" w:hAnsi="宋体"/>
                <w:b/>
                <w:kern w:val="0"/>
                <w:szCs w:val="21"/>
              </w:rPr>
              <w:t>企业信誉实力评审（满分10分）</w:t>
            </w:r>
          </w:p>
        </w:tc>
        <w:tc>
          <w:tcPr>
            <w:tcW w:w="4960" w:type="dxa"/>
            <w:tcBorders>
              <w:top w:val="single" w:color="000000" w:sz="4" w:space="0"/>
              <w:left w:val="single" w:color="000000" w:sz="4" w:space="0"/>
              <w:bottom w:val="single" w:color="000000" w:sz="4" w:space="0"/>
              <w:right w:val="single" w:color="000000" w:sz="4" w:space="0"/>
            </w:tcBorders>
            <w:vAlign w:val="center"/>
          </w:tcPr>
          <w:p w14:paraId="5250BDAA">
            <w:pPr>
              <w:widowControl/>
              <w:spacing w:line="360" w:lineRule="exact"/>
              <w:rPr>
                <w:rFonts w:ascii="宋体" w:hAnsi="宋体"/>
                <w:szCs w:val="21"/>
              </w:rPr>
            </w:pPr>
            <w:r>
              <w:rPr>
                <w:rFonts w:hint="eastAsia" w:ascii="宋体" w:hAnsi="宋体"/>
                <w:szCs w:val="21"/>
              </w:rPr>
              <w:t>1.投标人通过质量管理体系认证</w:t>
            </w:r>
            <w:r>
              <w:rPr>
                <w:rFonts w:ascii="宋体" w:hAnsi="宋体"/>
                <w:szCs w:val="21"/>
              </w:rPr>
              <w:t>且有效的（投标文件中提供相关有效证明材料复印件），得</w:t>
            </w:r>
            <w:r>
              <w:rPr>
                <w:rFonts w:hint="eastAsia" w:ascii="宋体" w:hAnsi="宋体"/>
                <w:szCs w:val="21"/>
              </w:rPr>
              <w:t>3</w:t>
            </w:r>
            <w:r>
              <w:rPr>
                <w:rFonts w:ascii="宋体" w:hAnsi="宋体"/>
                <w:szCs w:val="21"/>
              </w:rPr>
              <w:t>分。</w:t>
            </w:r>
          </w:p>
          <w:p w14:paraId="4A6F3B68">
            <w:pPr>
              <w:widowControl/>
              <w:spacing w:line="360" w:lineRule="exact"/>
              <w:rPr>
                <w:rFonts w:ascii="宋体" w:hAnsi="宋体"/>
                <w:szCs w:val="21"/>
              </w:rPr>
            </w:pPr>
            <w:r>
              <w:rPr>
                <w:rFonts w:hint="eastAsia" w:ascii="宋体" w:hAnsi="宋体" w:cs="宋体"/>
                <w:szCs w:val="21"/>
              </w:rPr>
              <w:t>2.业绩分（7分）：投标人自20</w:t>
            </w:r>
            <w:r>
              <w:rPr>
                <w:rFonts w:hint="eastAsia" w:ascii="宋体" w:hAnsi="宋体" w:cs="宋体"/>
                <w:szCs w:val="21"/>
                <w:lang w:val="en-US" w:eastAsia="zh-CN"/>
              </w:rPr>
              <w:t>21年</w:t>
            </w:r>
            <w:r>
              <w:rPr>
                <w:rFonts w:hint="eastAsia" w:ascii="宋体" w:hAnsi="宋体" w:cs="宋体"/>
                <w:szCs w:val="21"/>
              </w:rPr>
              <w:t>来具有与本工程类别相同的工程项目业绩（投标文件中提供</w:t>
            </w:r>
            <w:r>
              <w:rPr>
                <w:rFonts w:hint="eastAsia"/>
              </w:rPr>
              <w:t>合同复印件原件</w:t>
            </w:r>
            <w:r>
              <w:rPr>
                <w:rFonts w:hint="eastAsia"/>
                <w:lang w:val="en-US" w:eastAsia="zh-CN"/>
              </w:rPr>
              <w:t>带到开标现场</w:t>
            </w:r>
            <w:r>
              <w:rPr>
                <w:rFonts w:hint="eastAsia"/>
              </w:rPr>
              <w:t>备查</w:t>
            </w:r>
            <w:r>
              <w:rPr>
                <w:rFonts w:hint="eastAsia" w:ascii="宋体" w:hAnsi="宋体" w:cs="宋体"/>
                <w:szCs w:val="21"/>
              </w:rPr>
              <w:t>或</w:t>
            </w:r>
            <w:r>
              <w:rPr>
                <w:rFonts w:hint="eastAsia" w:ascii="宋体" w:hAnsi="宋体" w:cs="宋体"/>
                <w:szCs w:val="21"/>
                <w:lang w:val="en-US" w:eastAsia="zh-CN"/>
              </w:rPr>
              <w:t>网上可查</w:t>
            </w:r>
            <w:r>
              <w:rPr>
                <w:rFonts w:hint="eastAsia" w:ascii="宋体" w:hAnsi="宋体" w:cs="宋体"/>
                <w:szCs w:val="21"/>
              </w:rPr>
              <w:t>中标通知书）每有1个得1分，最多得7分。</w:t>
            </w:r>
          </w:p>
        </w:tc>
      </w:tr>
      <w:tr w14:paraId="71E19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trPr>
        <w:tc>
          <w:tcPr>
            <w:tcW w:w="4113" w:type="dxa"/>
            <w:gridSpan w:val="4"/>
            <w:tcBorders>
              <w:left w:val="single" w:color="000000" w:sz="4" w:space="0"/>
              <w:right w:val="single" w:color="000000" w:sz="4" w:space="0"/>
            </w:tcBorders>
            <w:vAlign w:val="center"/>
          </w:tcPr>
          <w:p w14:paraId="70BEC8C3">
            <w:pPr>
              <w:widowControl/>
              <w:spacing w:line="360" w:lineRule="exact"/>
              <w:jc w:val="center"/>
              <w:rPr>
                <w:rFonts w:ascii="宋体" w:hAnsi="宋体" w:cs="宋体"/>
                <w:b/>
                <w:kern w:val="0"/>
                <w:szCs w:val="21"/>
              </w:rPr>
            </w:pPr>
            <w:r>
              <w:rPr>
                <w:rFonts w:hint="eastAsia" w:ascii="宋体" w:hAnsi="宋体" w:cs="宋体"/>
                <w:b/>
                <w:szCs w:val="21"/>
              </w:rPr>
              <w:t>综合评分（即投标人汇总得分）</w:t>
            </w:r>
          </w:p>
        </w:tc>
        <w:tc>
          <w:tcPr>
            <w:tcW w:w="4960" w:type="dxa"/>
            <w:tcBorders>
              <w:top w:val="single" w:color="000000" w:sz="4" w:space="0"/>
              <w:left w:val="single" w:color="000000" w:sz="4" w:space="0"/>
              <w:bottom w:val="single" w:color="000000" w:sz="4" w:space="0"/>
              <w:right w:val="single" w:color="000000" w:sz="4" w:space="0"/>
            </w:tcBorders>
            <w:vAlign w:val="center"/>
          </w:tcPr>
          <w:p w14:paraId="28937962">
            <w:pPr>
              <w:widowControl/>
              <w:spacing w:line="360" w:lineRule="exact"/>
              <w:rPr>
                <w:rFonts w:ascii="宋体" w:hAnsi="宋体" w:cs="宋体"/>
                <w:b/>
                <w:szCs w:val="21"/>
              </w:rPr>
            </w:pPr>
            <w:r>
              <w:rPr>
                <w:rFonts w:hint="eastAsia" w:ascii="宋体" w:hAnsi="宋体" w:cs="宋体"/>
                <w:b/>
                <w:szCs w:val="21"/>
              </w:rPr>
              <w:t>投标人汇总得分=该投标人的商务评审得分+技术评审得分+企业信誉实力评审得分</w:t>
            </w:r>
          </w:p>
        </w:tc>
      </w:tr>
    </w:tbl>
    <w:p w14:paraId="2BE3D30C">
      <w:pPr>
        <w:rPr>
          <w:rFonts w:hint="eastAsia" w:cs="宋体"/>
          <w:b/>
          <w:bCs/>
          <w:w w:val="95"/>
          <w:sz w:val="32"/>
          <w:szCs w:val="32"/>
          <w:lang w:val="en-US" w:eastAsia="zh-CN"/>
        </w:rPr>
      </w:pPr>
      <w:r>
        <w:rPr>
          <w:rFonts w:hint="eastAsia" w:cs="宋体"/>
          <w:b/>
          <w:bCs/>
          <w:w w:val="95"/>
          <w:sz w:val="32"/>
          <w:szCs w:val="32"/>
          <w:lang w:val="en-US" w:eastAsia="zh-CN"/>
        </w:rPr>
        <w:br w:type="page"/>
      </w:r>
    </w:p>
    <w:p w14:paraId="3E25160D">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eastAsia="宋体" w:cs="宋体"/>
          <w:b/>
          <w:bCs/>
          <w:color w:val="000000" w:themeColor="text1"/>
          <w:sz w:val="32"/>
          <w:szCs w:val="32"/>
          <w:lang w:val="en-US" w:eastAsia="zh-CN"/>
          <w14:textFill>
            <w14:solidFill>
              <w14:schemeClr w14:val="tx1"/>
            </w14:solidFill>
          </w14:textFill>
        </w:rPr>
      </w:pPr>
      <w:r>
        <w:rPr>
          <w:rFonts w:hint="eastAsia" w:ascii="宋体" w:hAnsi="宋体" w:eastAsia="宋体" w:cs="宋体"/>
          <w:b/>
          <w:bCs/>
          <w:color w:val="000000" w:themeColor="text1"/>
          <w:sz w:val="32"/>
          <w:szCs w:val="32"/>
          <w:lang w:val="en-US" w:eastAsia="zh-CN"/>
          <w14:textFill>
            <w14:solidFill>
              <w14:schemeClr w14:val="tx1"/>
            </w14:solidFill>
          </w14:textFill>
        </w:rPr>
        <w:fldChar w:fldCharType="begin"/>
      </w:r>
      <w:r>
        <w:rPr>
          <w:rFonts w:hint="eastAsia" w:ascii="宋体" w:hAnsi="宋体" w:eastAsia="宋体" w:cs="宋体"/>
          <w:b/>
          <w:bCs/>
          <w:color w:val="000000" w:themeColor="text1"/>
          <w:sz w:val="32"/>
          <w:szCs w:val="32"/>
          <w:lang w:val="en-US" w:eastAsia="zh-CN"/>
          <w14:textFill>
            <w14:solidFill>
              <w14:schemeClr w14:val="tx1"/>
            </w14:solidFill>
          </w14:textFill>
        </w:rPr>
        <w:instrText xml:space="preserve"> HYPERLINK \l "_Toc478389008" </w:instrText>
      </w:r>
      <w:r>
        <w:rPr>
          <w:rFonts w:hint="eastAsia" w:ascii="宋体" w:hAnsi="宋体" w:eastAsia="宋体" w:cs="宋体"/>
          <w:b/>
          <w:bCs/>
          <w:color w:val="000000" w:themeColor="text1"/>
          <w:sz w:val="32"/>
          <w:szCs w:val="32"/>
          <w:lang w:val="en-US" w:eastAsia="zh-CN"/>
          <w14:textFill>
            <w14:solidFill>
              <w14:schemeClr w14:val="tx1"/>
            </w14:solidFill>
          </w14:textFill>
        </w:rPr>
        <w:fldChar w:fldCharType="separate"/>
      </w:r>
      <w:r>
        <w:rPr>
          <w:rFonts w:hint="eastAsia" w:ascii="宋体" w:hAnsi="宋体" w:eastAsia="宋体" w:cs="宋体"/>
          <w:b/>
          <w:bCs/>
          <w:color w:val="000000" w:themeColor="text1"/>
          <w:sz w:val="32"/>
          <w:szCs w:val="32"/>
          <w:lang w:val="en-US" w:eastAsia="zh-CN"/>
          <w14:textFill>
            <w14:solidFill>
              <w14:schemeClr w14:val="tx1"/>
            </w14:solidFill>
          </w14:textFill>
        </w:rPr>
        <w:t>第三章  合同条款及格式</w:t>
      </w:r>
      <w:r>
        <w:rPr>
          <w:rFonts w:hint="eastAsia" w:ascii="宋体" w:hAnsi="宋体" w:eastAsia="宋体" w:cs="宋体"/>
          <w:b/>
          <w:bCs/>
          <w:color w:val="000000" w:themeColor="text1"/>
          <w:sz w:val="32"/>
          <w:szCs w:val="32"/>
          <w:lang w:val="en-US" w:eastAsia="zh-CN"/>
          <w14:textFill>
            <w14:solidFill>
              <w14:schemeClr w14:val="tx1"/>
            </w14:solidFill>
          </w14:textFill>
        </w:rPr>
        <w:fldChar w:fldCharType="end"/>
      </w:r>
    </w:p>
    <w:p w14:paraId="12861277">
      <w:pPr>
        <w:keepNext w:val="0"/>
        <w:keepLines w:val="0"/>
        <w:pageBreakBefore w:val="0"/>
        <w:widowControl/>
        <w:kinsoku/>
        <w:wordWrap/>
        <w:overflowPunct/>
        <w:topLinePunct w:val="0"/>
        <w:autoSpaceDE/>
        <w:autoSpaceDN/>
        <w:bidi w:val="0"/>
        <w:spacing w:line="480" w:lineRule="exact"/>
        <w:ind w:right="-199" w:rightChars="-95"/>
        <w:textAlignment w:val="baseline"/>
        <w:rPr>
          <w:rStyle w:val="27"/>
          <w:rFonts w:hint="eastAsia" w:ascii="宋体" w:hAnsi="宋体" w:eastAsia="宋体" w:cs="宋体"/>
          <w:b w:val="0"/>
          <w:bCs/>
          <w:color w:val="000000" w:themeColor="text1"/>
          <w:kern w:val="0"/>
          <w:sz w:val="24"/>
          <w:szCs w:val="24"/>
          <w14:textFill>
            <w14:solidFill>
              <w14:schemeClr w14:val="tx1"/>
            </w14:solidFill>
          </w14:textFill>
        </w:rPr>
      </w:pPr>
    </w:p>
    <w:p w14:paraId="32483F22">
      <w:pPr>
        <w:keepNext w:val="0"/>
        <w:keepLines w:val="0"/>
        <w:pageBreakBefore w:val="0"/>
        <w:widowControl/>
        <w:kinsoku/>
        <w:wordWrap/>
        <w:overflowPunct/>
        <w:topLinePunct w:val="0"/>
        <w:autoSpaceDE/>
        <w:autoSpaceDN/>
        <w:bidi w:val="0"/>
        <w:spacing w:line="480" w:lineRule="exact"/>
        <w:ind w:right="-199" w:rightChars="-95"/>
        <w:textAlignment w:val="baseline"/>
        <w:rPr>
          <w:rStyle w:val="27"/>
          <w:rFonts w:hint="eastAsia" w:ascii="宋体" w:hAnsi="宋体" w:eastAsia="宋体" w:cs="宋体"/>
          <w:b w:val="0"/>
          <w:bCs/>
          <w:color w:val="000000" w:themeColor="text1"/>
          <w:kern w:val="0"/>
          <w:sz w:val="24"/>
          <w:szCs w:val="24"/>
          <w:u w:val="single"/>
          <w14:textFill>
            <w14:solidFill>
              <w14:schemeClr w14:val="tx1"/>
            </w14:solidFill>
          </w14:textFill>
        </w:rPr>
      </w:pPr>
      <w:r>
        <w:rPr>
          <w:rStyle w:val="27"/>
          <w:rFonts w:hint="eastAsia" w:ascii="宋体" w:hAnsi="宋体" w:eastAsia="宋体" w:cs="宋体"/>
          <w:b w:val="0"/>
          <w:bCs/>
          <w:color w:val="000000" w:themeColor="text1"/>
          <w:kern w:val="0"/>
          <w:sz w:val="24"/>
          <w:szCs w:val="24"/>
          <w14:textFill>
            <w14:solidFill>
              <w14:schemeClr w14:val="tx1"/>
            </w14:solidFill>
          </w14:textFill>
        </w:rPr>
        <w:t>建设单位：</w:t>
      </w:r>
      <w:r>
        <w:rPr>
          <w:rStyle w:val="27"/>
          <w:rFonts w:hint="eastAsia" w:ascii="宋体" w:hAnsi="宋体" w:eastAsia="宋体" w:cs="宋体"/>
          <w:b w:val="0"/>
          <w:bCs/>
          <w:color w:val="000000" w:themeColor="text1"/>
          <w:kern w:val="0"/>
          <w:sz w:val="24"/>
          <w:szCs w:val="24"/>
          <w:lang w:val="en-US" w:eastAsia="zh-CN"/>
          <w14:textFill>
            <w14:solidFill>
              <w14:schemeClr w14:val="tx1"/>
            </w14:solidFill>
          </w14:textFill>
        </w:rPr>
        <w:t xml:space="preserve"> </w:t>
      </w:r>
      <w:r>
        <w:rPr>
          <w:rStyle w:val="27"/>
          <w:rFonts w:hint="eastAsia" w:ascii="宋体" w:hAnsi="宋体" w:eastAsia="宋体" w:cs="宋体"/>
          <w:b w:val="0"/>
          <w:bCs/>
          <w:color w:val="000000" w:themeColor="text1"/>
          <w:kern w:val="0"/>
          <w:sz w:val="24"/>
          <w:szCs w:val="24"/>
          <w14:textFill>
            <w14:solidFill>
              <w14:schemeClr w14:val="tx1"/>
            </w14:solidFill>
          </w14:textFill>
        </w:rPr>
        <w:t>(以下简称甲方)</w:t>
      </w:r>
    </w:p>
    <w:p w14:paraId="6A612594">
      <w:pPr>
        <w:keepNext w:val="0"/>
        <w:keepLines w:val="0"/>
        <w:pageBreakBefore w:val="0"/>
        <w:widowControl/>
        <w:kinsoku/>
        <w:wordWrap/>
        <w:overflowPunct/>
        <w:topLinePunct w:val="0"/>
        <w:autoSpaceDE/>
        <w:autoSpaceDN/>
        <w:bidi w:val="0"/>
        <w:spacing w:line="480" w:lineRule="exact"/>
        <w:textAlignment w:val="baseline"/>
        <w:rPr>
          <w:rStyle w:val="27"/>
          <w:rFonts w:hint="eastAsia" w:ascii="宋体" w:hAnsi="宋体" w:eastAsia="宋体" w:cs="宋体"/>
          <w:b w:val="0"/>
          <w:bCs/>
          <w:color w:val="000000" w:themeColor="text1"/>
          <w:kern w:val="0"/>
          <w:sz w:val="24"/>
          <w:szCs w:val="24"/>
          <w14:textFill>
            <w14:solidFill>
              <w14:schemeClr w14:val="tx1"/>
            </w14:solidFill>
          </w14:textFill>
        </w:rPr>
      </w:pPr>
      <w:r>
        <w:rPr>
          <w:rStyle w:val="27"/>
          <w:rFonts w:hint="eastAsia" w:ascii="宋体" w:hAnsi="宋体" w:eastAsia="宋体" w:cs="宋体"/>
          <w:b w:val="0"/>
          <w:bCs/>
          <w:color w:val="000000" w:themeColor="text1"/>
          <w:kern w:val="0"/>
          <w:sz w:val="24"/>
          <w:szCs w:val="24"/>
          <w14:textFill>
            <w14:solidFill>
              <w14:schemeClr w14:val="tx1"/>
            </w14:solidFill>
          </w14:textFill>
        </w:rPr>
        <w:t>施工单位</w:t>
      </w:r>
      <w:r>
        <w:rPr>
          <w:rStyle w:val="27"/>
          <w:rFonts w:hint="eastAsia" w:ascii="宋体" w:hAnsi="宋体" w:eastAsia="宋体" w:cs="宋体"/>
          <w:b w:val="0"/>
          <w:bCs/>
          <w:color w:val="000000" w:themeColor="text1"/>
          <w:kern w:val="0"/>
          <w:sz w:val="24"/>
          <w:szCs w:val="24"/>
          <w:lang w:eastAsia="zh-CN"/>
          <w14:textFill>
            <w14:solidFill>
              <w14:schemeClr w14:val="tx1"/>
            </w14:solidFill>
          </w14:textFill>
        </w:rPr>
        <w:t>：</w:t>
      </w:r>
      <w:r>
        <w:rPr>
          <w:rStyle w:val="27"/>
          <w:rFonts w:hint="eastAsia" w:ascii="宋体" w:hAnsi="宋体" w:eastAsia="宋体" w:cs="宋体"/>
          <w:b w:val="0"/>
          <w:bCs/>
          <w:color w:val="000000" w:themeColor="text1"/>
          <w:kern w:val="0"/>
          <w:sz w:val="24"/>
          <w:szCs w:val="24"/>
          <w14:textFill>
            <w14:solidFill>
              <w14:schemeClr w14:val="tx1"/>
            </w14:solidFill>
          </w14:textFill>
        </w:rPr>
        <w:t>（以下简称乙方）</w:t>
      </w:r>
    </w:p>
    <w:p w14:paraId="7F3ABDE0">
      <w:pPr>
        <w:keepNext w:val="0"/>
        <w:keepLines w:val="0"/>
        <w:pageBreakBefore w:val="0"/>
        <w:widowControl/>
        <w:kinsoku/>
        <w:wordWrap/>
        <w:overflowPunct/>
        <w:topLinePunct w:val="0"/>
        <w:autoSpaceDE/>
        <w:autoSpaceDN/>
        <w:bidi w:val="0"/>
        <w:spacing w:line="480" w:lineRule="exact"/>
        <w:ind w:firstLine="480" w:firstLineChars="200"/>
        <w:textAlignment w:val="baseline"/>
        <w:rPr>
          <w:rStyle w:val="27"/>
          <w:rFonts w:hint="eastAsia" w:ascii="宋体" w:hAnsi="宋体" w:eastAsia="宋体" w:cs="宋体"/>
          <w:b/>
          <w:color w:val="000000" w:themeColor="text1"/>
          <w:sz w:val="24"/>
          <w:szCs w:val="24"/>
          <w:u w:val="single"/>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甲方委托乙方进行“</w:t>
      </w:r>
      <w:r>
        <w:rPr>
          <w:rStyle w:val="27"/>
          <w:rFonts w:hint="eastAsia" w:cs="宋体"/>
          <w:color w:val="000000" w:themeColor="text1"/>
          <w:sz w:val="24"/>
          <w:szCs w:val="24"/>
          <w:lang w:eastAsia="zh-CN"/>
          <w14:textFill>
            <w14:solidFill>
              <w14:schemeClr w14:val="tx1"/>
            </w14:solidFill>
          </w14:textFill>
        </w:rPr>
        <w:t>手术室二区新增电力设施工程</w:t>
      </w:r>
      <w:r>
        <w:rPr>
          <w:rStyle w:val="27"/>
          <w:rFonts w:hint="eastAsia" w:ascii="宋体" w:hAnsi="宋体" w:eastAsia="宋体" w:cs="宋体"/>
          <w:color w:val="000000" w:themeColor="text1"/>
          <w:sz w:val="24"/>
          <w:szCs w:val="24"/>
          <w14:textFill>
            <w14:solidFill>
              <w14:schemeClr w14:val="tx1"/>
            </w14:solidFill>
          </w14:textFill>
        </w:rPr>
        <w:t>”的施工，为确保工程顺利进行，经双方友好协商，特定以下条款共同遵守。</w:t>
      </w:r>
    </w:p>
    <w:p w14:paraId="64D1CC67">
      <w:pPr>
        <w:keepNext w:val="0"/>
        <w:keepLines w:val="0"/>
        <w:pageBreakBefore w:val="0"/>
        <w:widowControl/>
        <w:tabs>
          <w:tab w:val="left" w:pos="210"/>
        </w:tabs>
        <w:kinsoku/>
        <w:wordWrap/>
        <w:overflowPunct/>
        <w:topLinePunct w:val="0"/>
        <w:autoSpaceDE/>
        <w:autoSpaceDN/>
        <w:bidi w:val="0"/>
        <w:spacing w:line="480" w:lineRule="exact"/>
        <w:ind w:left="239" w:leftChars="114" w:firstLine="241" w:firstLineChars="1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一、工程概况、地点及付款方式</w:t>
      </w:r>
    </w:p>
    <w:p w14:paraId="3F79AF1C">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工程地点：桂林市文明路12号</w:t>
      </w:r>
    </w:p>
    <w:p w14:paraId="4F2DB1CD">
      <w:pPr>
        <w:keepNext w:val="0"/>
        <w:keepLines w:val="0"/>
        <w:pageBreakBefore w:val="0"/>
        <w:widowControl/>
        <w:tabs>
          <w:tab w:val="left" w:pos="220"/>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工程概况：本工程为</w:t>
      </w:r>
      <w:r>
        <w:rPr>
          <w:rStyle w:val="27"/>
          <w:rFonts w:hint="eastAsia" w:cs="宋体"/>
          <w:color w:val="000000" w:themeColor="text1"/>
          <w:kern w:val="0"/>
          <w:sz w:val="24"/>
          <w:szCs w:val="24"/>
          <w:lang w:eastAsia="zh-CN"/>
          <w14:textFill>
            <w14:solidFill>
              <w14:schemeClr w14:val="tx1"/>
            </w14:solidFill>
          </w14:textFill>
        </w:rPr>
        <w:t>手术室二区新增电力设施工程</w:t>
      </w:r>
      <w:r>
        <w:rPr>
          <w:rStyle w:val="27"/>
          <w:rFonts w:hint="eastAsia" w:ascii="宋体" w:hAnsi="宋体" w:eastAsia="宋体" w:cs="宋体"/>
          <w:color w:val="000000" w:themeColor="text1"/>
          <w:kern w:val="0"/>
          <w:sz w:val="24"/>
          <w:szCs w:val="24"/>
          <w14:textFill>
            <w14:solidFill>
              <w14:schemeClr w14:val="tx1"/>
            </w14:solidFill>
          </w14:textFill>
        </w:rPr>
        <w:t>，位于广西壮族自治区桂林市。</w:t>
      </w:r>
    </w:p>
    <w:p w14:paraId="1334E118">
      <w:pPr>
        <w:keepNext w:val="0"/>
        <w:keepLines w:val="0"/>
        <w:pageBreakBefore w:val="0"/>
        <w:widowControl/>
        <w:tabs>
          <w:tab w:val="left" w:pos="315"/>
        </w:tabs>
        <w:kinsoku/>
        <w:wordWrap/>
        <w:overflowPunct/>
        <w:topLinePunct w:val="0"/>
        <w:autoSpaceDE/>
        <w:autoSpaceDN/>
        <w:bidi w:val="0"/>
        <w:spacing w:line="480" w:lineRule="exact"/>
        <w:ind w:left="479" w:leftChars="228"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Cs/>
          <w:color w:val="000000" w:themeColor="text1"/>
          <w:kern w:val="0"/>
          <w:sz w:val="24"/>
          <w:szCs w:val="24"/>
          <w14:textFill>
            <w14:solidFill>
              <w14:schemeClr w14:val="tx1"/>
            </w14:solidFill>
          </w14:textFill>
        </w:rPr>
        <w:t>3</w:t>
      </w:r>
      <w:r>
        <w:rPr>
          <w:rStyle w:val="27"/>
          <w:rFonts w:hint="eastAsia" w:ascii="宋体" w:hAnsi="宋体" w:eastAsia="宋体" w:cs="宋体"/>
          <w:bCs/>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承包方式、金额、拨款方法：</w:t>
      </w:r>
    </w:p>
    <w:p w14:paraId="56F2CBA9">
      <w:pPr>
        <w:keepNext w:val="0"/>
        <w:keepLines w:val="0"/>
        <w:pageBreakBefore w:val="0"/>
        <w:widowControl/>
        <w:tabs>
          <w:tab w:val="left" w:pos="220"/>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zh-CN"/>
          <w14:textFill>
            <w14:solidFill>
              <w14:schemeClr w14:val="tx1"/>
            </w14:solidFill>
          </w14:textFill>
        </w:rPr>
        <w:t>本工程合同总价暂定</w:t>
      </w:r>
      <w:r>
        <w:rPr>
          <w:rStyle w:val="27"/>
          <w:rFonts w:hint="eastAsia" w:ascii="宋体" w:hAnsi="宋体" w:eastAsia="宋体" w:cs="宋体"/>
          <w:color w:val="000000" w:themeColor="text1"/>
          <w:kern w:val="0"/>
          <w:sz w:val="24"/>
          <w:szCs w:val="24"/>
          <w14:textFill>
            <w14:solidFill>
              <w14:schemeClr w14:val="tx1"/>
            </w14:solidFill>
          </w14:textFill>
        </w:rPr>
        <w:t>为人民币：</w:t>
      </w:r>
      <w:r>
        <w:rPr>
          <w:rStyle w:val="27"/>
          <w:rFonts w:hint="eastAsia" w:ascii="宋体" w:hAnsi="宋体" w:eastAsia="宋体" w:cs="宋体"/>
          <w:color w:val="000000" w:themeColor="text1"/>
          <w:kern w:val="0"/>
          <w:sz w:val="24"/>
          <w:szCs w:val="24"/>
          <w:u w:val="single"/>
          <w14:textFill>
            <w14:solidFill>
              <w14:schemeClr w14:val="tx1"/>
            </w14:solidFill>
          </w14:textFill>
        </w:rPr>
        <w:t>￥</w:t>
      </w:r>
      <w:r>
        <w:rPr>
          <w:rStyle w:val="27"/>
          <w:rFonts w:hint="eastAsia" w:ascii="宋体" w:hAnsi="宋体" w:cs="宋体"/>
          <w:color w:val="000000" w:themeColor="text1"/>
          <w:kern w:val="0"/>
          <w:sz w:val="24"/>
          <w:szCs w:val="24"/>
          <w:u w:val="single"/>
          <w:lang w:val="en-US" w:eastAsia="zh-CN"/>
          <w14:textFill>
            <w14:solidFill>
              <w14:schemeClr w14:val="tx1"/>
            </w14:solidFill>
          </w14:textFill>
        </w:rPr>
        <w:t xml:space="preserve">    </w:t>
      </w:r>
      <w:r>
        <w:rPr>
          <w:rStyle w:val="27"/>
          <w:rFonts w:hint="eastAsia" w:ascii="宋体" w:hAnsi="宋体" w:eastAsia="宋体" w:cs="宋体"/>
          <w:color w:val="000000" w:themeColor="text1"/>
          <w:kern w:val="0"/>
          <w:sz w:val="24"/>
          <w:szCs w:val="24"/>
          <w:u w:val="single"/>
          <w14:textFill>
            <w14:solidFill>
              <w14:schemeClr w14:val="tx1"/>
            </w14:solidFill>
          </w14:textFill>
        </w:rPr>
        <w:t xml:space="preserve"> </w:t>
      </w:r>
      <w:r>
        <w:rPr>
          <w:rStyle w:val="27"/>
          <w:rFonts w:hint="eastAsia" w:ascii="宋体" w:hAnsi="宋体" w:eastAsia="宋体" w:cs="宋体"/>
          <w:color w:val="000000" w:themeColor="text1"/>
          <w:kern w:val="0"/>
          <w:sz w:val="24"/>
          <w:szCs w:val="24"/>
          <w14:textFill>
            <w14:solidFill>
              <w14:schemeClr w14:val="tx1"/>
            </w14:solidFill>
          </w14:textFill>
        </w:rPr>
        <w:t>（大写：</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kern w:val="0"/>
          <w:sz w:val="24"/>
          <w:szCs w:val="24"/>
          <w14:textFill>
            <w14:solidFill>
              <w14:schemeClr w14:val="tx1"/>
            </w14:solidFill>
          </w14:textFill>
        </w:rPr>
        <w:t>），该价格含工程施工费、供电验收、未通过供电验收的整改和移交等所有费用。</w:t>
      </w:r>
    </w:p>
    <w:p w14:paraId="4C260E67">
      <w:pPr>
        <w:keepNext w:val="0"/>
        <w:keepLines w:val="0"/>
        <w:pageBreakBefore w:val="0"/>
        <w:widowControl/>
        <w:tabs>
          <w:tab w:val="left" w:pos="220"/>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合同价格形式：本项目采用单价合同形式，合同价款采用固定单价，总价可调方式确定。</w:t>
      </w:r>
    </w:p>
    <w:p w14:paraId="7CC6C393">
      <w:pPr>
        <w:keepNext w:val="0"/>
        <w:keepLines w:val="0"/>
        <w:pageBreakBefore w:val="0"/>
        <w:widowControl/>
        <w:tabs>
          <w:tab w:val="left" w:pos="220"/>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设计修改或签证增加工程项目：增加工程量以甲方认可的工程量，及经甲方认可的实际竣工图所载工程量为依据。合同中已有适用于变更工程的价格，按合同已有的价格变更合同价款；合同中只有类似于变更工程的价格，可以参照类似的价格变更合同价款；合同中没有适用或类似于变更工程的价格，由乙方提出适当的变更价格，经甲方确认后执行。</w:t>
      </w:r>
    </w:p>
    <w:p w14:paraId="61A32596">
      <w:pPr>
        <w:keepNext w:val="0"/>
        <w:keepLines w:val="0"/>
        <w:pageBreakBefore w:val="0"/>
        <w:widowControl/>
        <w:tabs>
          <w:tab w:val="left" w:pos="220"/>
        </w:tabs>
        <w:kinsoku/>
        <w:wordWrap/>
        <w:overflowPunct/>
        <w:topLinePunct w:val="0"/>
        <w:autoSpaceDE/>
        <w:autoSpaceDN/>
        <w:bidi w:val="0"/>
        <w:spacing w:line="480" w:lineRule="exact"/>
        <w:ind w:left="15" w:hanging="15"/>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 xml:space="preserve">    （2）施工期间</w:t>
      </w:r>
      <w:r>
        <w:rPr>
          <w:rStyle w:val="27"/>
          <w:rFonts w:hint="eastAsia" w:ascii="宋体" w:hAnsi="宋体" w:eastAsia="宋体" w:cs="宋体"/>
          <w:color w:val="000000" w:themeColor="text1"/>
          <w:sz w:val="24"/>
          <w:szCs w:val="24"/>
          <w14:textFill>
            <w14:solidFill>
              <w14:schemeClr w14:val="tx1"/>
            </w14:solidFill>
          </w14:textFill>
        </w:rPr>
        <w:t>乙</w:t>
      </w:r>
      <w:r>
        <w:rPr>
          <w:rStyle w:val="27"/>
          <w:rFonts w:hint="eastAsia" w:ascii="宋体" w:hAnsi="宋体" w:eastAsia="宋体" w:cs="宋体"/>
          <w:color w:val="000000" w:themeColor="text1"/>
          <w:kern w:val="0"/>
          <w:sz w:val="24"/>
          <w:szCs w:val="24"/>
          <w14:textFill>
            <w14:solidFill>
              <w14:schemeClr w14:val="tx1"/>
            </w14:solidFill>
          </w14:textFill>
        </w:rPr>
        <w:t>方所使用的水电由甲方提供,结算时予以扣除。</w:t>
      </w:r>
    </w:p>
    <w:p w14:paraId="684B9BEC">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4</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工程款按如下办法支付：</w:t>
      </w:r>
    </w:p>
    <w:p w14:paraId="37717DB3">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（1）本合同签订10个工作日内甲方支付合同总额的20%给乙方，作为土建及安装的人工，材料款，电缆，设备的预付款，以保证工程的顺利进行；</w:t>
      </w:r>
    </w:p>
    <w:p w14:paraId="337D6755">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（2）配电设备进场后甲方支付至合同总额的50%作为工程进度款，用于土建、安装及设备与材料的款项支付；本工程施工完成、送电验收合格后，支付至合</w:t>
      </w:r>
      <w:r>
        <w:rPr>
          <w:rStyle w:val="27"/>
          <w:rFonts w:hint="eastAsia" w:ascii="宋体" w:hAnsi="宋体" w:cs="宋体"/>
          <w:color w:val="000000" w:themeColor="text1"/>
          <w:sz w:val="24"/>
          <w:szCs w:val="24"/>
          <w:lang w:val="en-US" w:eastAsia="zh-CN"/>
          <w14:textFill>
            <w14:solidFill>
              <w14:schemeClr w14:val="tx1"/>
            </w14:solidFill>
          </w14:textFill>
        </w:rPr>
        <w:t>同</w:t>
      </w:r>
      <w:r>
        <w:rPr>
          <w:rStyle w:val="27"/>
          <w:rFonts w:hint="eastAsia" w:ascii="宋体" w:hAnsi="宋体" w:eastAsia="宋体" w:cs="宋体"/>
          <w:color w:val="000000" w:themeColor="text1"/>
          <w:sz w:val="24"/>
          <w:szCs w:val="24"/>
          <w14:textFill>
            <w14:solidFill>
              <w14:schemeClr w14:val="tx1"/>
            </w14:solidFill>
          </w14:textFill>
        </w:rPr>
        <w:t>总额的80%，甲乙双方办理结算，支付至结算总额的9</w:t>
      </w:r>
      <w:r>
        <w:rPr>
          <w:rStyle w:val="27"/>
          <w:rFonts w:hint="eastAsia" w:ascii="宋体" w:hAnsi="宋体" w:cs="宋体"/>
          <w:color w:val="000000" w:themeColor="text1"/>
          <w:sz w:val="24"/>
          <w:szCs w:val="24"/>
          <w:lang w:val="en-US" w:eastAsia="zh-CN"/>
          <w14:textFill>
            <w14:solidFill>
              <w14:schemeClr w14:val="tx1"/>
            </w14:solidFill>
          </w14:textFill>
        </w:rPr>
        <w:t>7</w:t>
      </w:r>
      <w:r>
        <w:rPr>
          <w:rStyle w:val="27"/>
          <w:rFonts w:hint="eastAsia" w:ascii="宋体" w:hAnsi="宋体" w:eastAsia="宋体" w:cs="宋体"/>
          <w:color w:val="000000" w:themeColor="text1"/>
          <w:sz w:val="24"/>
          <w:szCs w:val="24"/>
          <w14:textFill>
            <w14:solidFill>
              <w14:schemeClr w14:val="tx1"/>
            </w14:solidFill>
          </w14:textFill>
        </w:rPr>
        <w:t>%；</w:t>
      </w:r>
    </w:p>
    <w:p w14:paraId="65639455">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w:t>
      </w:r>
      <w:r>
        <w:rPr>
          <w:rStyle w:val="27"/>
          <w:rFonts w:hint="eastAsia" w:ascii="宋体" w:hAnsi="宋体" w:eastAsia="宋体" w:cs="宋体"/>
          <w:color w:val="000000" w:themeColor="text1"/>
          <w:sz w:val="24"/>
          <w:szCs w:val="24"/>
          <w:lang w:val="en-US" w:eastAsia="zh-CN"/>
          <w14:textFill>
            <w14:solidFill>
              <w14:schemeClr w14:val="tx1"/>
            </w14:solidFill>
          </w14:textFill>
        </w:rPr>
        <w:t>3</w:t>
      </w:r>
      <w:r>
        <w:rPr>
          <w:rStyle w:val="27"/>
          <w:rFonts w:hint="eastAsia" w:ascii="宋体" w:hAnsi="宋体" w:eastAsia="宋体" w:cs="宋体"/>
          <w:color w:val="000000" w:themeColor="text1"/>
          <w:sz w:val="24"/>
          <w:szCs w:val="24"/>
          <w14:textFill>
            <w14:solidFill>
              <w14:schemeClr w14:val="tx1"/>
            </w14:solidFill>
          </w14:textFill>
        </w:rPr>
        <w:t>）余下</w:t>
      </w:r>
      <w:r>
        <w:rPr>
          <w:rStyle w:val="27"/>
          <w:rFonts w:hint="eastAsia" w:ascii="宋体" w:hAnsi="宋体" w:cs="宋体"/>
          <w:color w:val="000000" w:themeColor="text1"/>
          <w:sz w:val="24"/>
          <w:szCs w:val="24"/>
          <w:lang w:val="en-US" w:eastAsia="zh-CN"/>
          <w14:textFill>
            <w14:solidFill>
              <w14:schemeClr w14:val="tx1"/>
            </w14:solidFill>
          </w14:textFill>
        </w:rPr>
        <w:t>3</w:t>
      </w:r>
      <w:r>
        <w:rPr>
          <w:rStyle w:val="27"/>
          <w:rFonts w:hint="eastAsia" w:ascii="宋体" w:hAnsi="宋体" w:eastAsia="宋体" w:cs="宋体"/>
          <w:color w:val="000000" w:themeColor="text1"/>
          <w:sz w:val="24"/>
          <w:szCs w:val="24"/>
          <w14:textFill>
            <w14:solidFill>
              <w14:schemeClr w14:val="tx1"/>
            </w14:solidFill>
          </w14:textFill>
        </w:rPr>
        <w:t>%作为质保金，质保期为两年，质保期满后10个工作日内付清。</w:t>
      </w:r>
    </w:p>
    <w:p w14:paraId="39D43CF3">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u w:val="single"/>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4</w:t>
      </w:r>
      <w:r>
        <w:rPr>
          <w:rStyle w:val="27"/>
          <w:rFonts w:hint="eastAsia" w:ascii="宋体" w:hAnsi="宋体" w:eastAsia="宋体" w:cs="宋体"/>
          <w:color w:val="000000" w:themeColor="text1"/>
          <w:kern w:val="0"/>
          <w:sz w:val="24"/>
          <w:szCs w:val="24"/>
          <w14:textFill>
            <w14:solidFill>
              <w14:schemeClr w14:val="tx1"/>
            </w14:solidFill>
          </w14:textFill>
        </w:rPr>
        <w:t>）乙</w:t>
      </w:r>
      <w:r>
        <w:rPr>
          <w:rStyle w:val="27"/>
          <w:rFonts w:hint="eastAsia" w:ascii="宋体" w:hAnsi="宋体" w:eastAsia="宋体" w:cs="宋体"/>
          <w:color w:val="000000" w:themeColor="text1"/>
          <w:sz w:val="24"/>
          <w:szCs w:val="24"/>
          <w14:textFill>
            <w14:solidFill>
              <w14:schemeClr w14:val="tx1"/>
            </w14:solidFill>
          </w14:textFill>
        </w:rPr>
        <w:t>方在甲方支付工程款前，必须向甲方提供符合税法规定的正式发票；工程款的支付形式为银行转账。</w:t>
      </w:r>
    </w:p>
    <w:p w14:paraId="2A05DC75">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二</w:t>
      </w:r>
      <w:r>
        <w:rPr>
          <w:rStyle w:val="27"/>
          <w:rFonts w:hint="eastAsia" w:ascii="宋体" w:hAnsi="宋体" w:eastAsia="宋体" w:cs="宋体"/>
          <w:b/>
          <w:color w:val="000000" w:themeColor="text1"/>
          <w:kern w:val="0"/>
          <w:sz w:val="24"/>
          <w:szCs w:val="24"/>
          <w14:textFill>
            <w14:solidFill>
              <w14:schemeClr w14:val="tx1"/>
            </w14:solidFill>
          </w14:textFill>
        </w:rPr>
        <w:t>、工程工期</w:t>
      </w:r>
    </w:p>
    <w:p w14:paraId="59B31289">
      <w:pPr>
        <w:keepNext w:val="0"/>
        <w:keepLines w:val="0"/>
        <w:pageBreakBefore w:val="0"/>
        <w:widowControl/>
        <w:kinsoku/>
        <w:wordWrap/>
        <w:overflowPunct/>
        <w:topLinePunct w:val="0"/>
        <w:autoSpaceDE/>
        <w:autoSpaceDN/>
        <w:bidi w:val="0"/>
        <w:spacing w:line="480" w:lineRule="exact"/>
        <w:ind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lang w:val="zh-CN"/>
          <w14:textFill>
            <w14:solidFill>
              <w14:schemeClr w14:val="tx1"/>
            </w14:solidFill>
          </w14:textFill>
        </w:rPr>
        <w:t>本工程计划开工日期</w:t>
      </w:r>
      <w:r>
        <w:rPr>
          <w:rStyle w:val="27"/>
          <w:rFonts w:hint="eastAsia" w:ascii="宋体" w:hAnsi="宋体" w:cs="宋体"/>
          <w:color w:val="000000" w:themeColor="text1"/>
          <w:sz w:val="24"/>
          <w:szCs w:val="24"/>
          <w:lang w:val="en-US" w:eastAsia="zh-CN"/>
          <w14:textFill>
            <w14:solidFill>
              <w14:schemeClr w14:val="tx1"/>
            </w14:solidFill>
          </w14:textFill>
        </w:rPr>
        <w:t>2024</w:t>
      </w:r>
      <w:r>
        <w:rPr>
          <w:rStyle w:val="27"/>
          <w:rFonts w:hint="eastAsia" w:ascii="宋体" w:hAnsi="宋体" w:eastAsia="宋体" w:cs="宋体"/>
          <w:color w:val="000000" w:themeColor="text1"/>
          <w:sz w:val="24"/>
          <w:szCs w:val="24"/>
          <w:lang w:val="zh-CN"/>
          <w14:textFill>
            <w14:solidFill>
              <w14:schemeClr w14:val="tx1"/>
            </w14:solidFill>
          </w14:textFill>
        </w:rPr>
        <w:t>年</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lang w:val="zh-CN"/>
          <w14:textFill>
            <w14:solidFill>
              <w14:schemeClr w14:val="tx1"/>
            </w14:solidFill>
          </w14:textFill>
        </w:rPr>
        <w:t>月</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lang w:val="zh-CN"/>
          <w14:textFill>
            <w14:solidFill>
              <w14:schemeClr w14:val="tx1"/>
            </w14:solidFill>
          </w14:textFill>
        </w:rPr>
        <w:t>日，</w:t>
      </w:r>
      <w:r>
        <w:rPr>
          <w:rStyle w:val="27"/>
          <w:rFonts w:hint="eastAsia" w:ascii="宋体" w:hAnsi="宋体" w:eastAsia="宋体" w:cs="宋体"/>
          <w:color w:val="000000" w:themeColor="text1"/>
          <w:sz w:val="24"/>
          <w:szCs w:val="24"/>
          <w14:textFill>
            <w14:solidFill>
              <w14:schemeClr w14:val="tx1"/>
            </w14:solidFill>
          </w14:textFill>
        </w:rPr>
        <w:t>竣工日期</w:t>
      </w:r>
      <w:r>
        <w:rPr>
          <w:rStyle w:val="27"/>
          <w:rFonts w:hint="eastAsia" w:ascii="宋体" w:hAnsi="宋体" w:cs="宋体"/>
          <w:color w:val="000000" w:themeColor="text1"/>
          <w:sz w:val="24"/>
          <w:szCs w:val="24"/>
          <w:lang w:val="en-US" w:eastAsia="zh-CN"/>
          <w14:textFill>
            <w14:solidFill>
              <w14:schemeClr w14:val="tx1"/>
            </w14:solidFill>
          </w14:textFill>
        </w:rPr>
        <w:t>2024</w:t>
      </w:r>
      <w:r>
        <w:rPr>
          <w:rStyle w:val="27"/>
          <w:rFonts w:hint="eastAsia" w:ascii="宋体" w:hAnsi="宋体" w:eastAsia="宋体" w:cs="宋体"/>
          <w:color w:val="000000" w:themeColor="text1"/>
          <w:sz w:val="24"/>
          <w:szCs w:val="24"/>
          <w:lang w:val="zh-CN"/>
          <w14:textFill>
            <w14:solidFill>
              <w14:schemeClr w14:val="tx1"/>
            </w14:solidFill>
          </w14:textFill>
        </w:rPr>
        <w:t>年</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lang w:val="zh-CN"/>
          <w14:textFill>
            <w14:solidFill>
              <w14:schemeClr w14:val="tx1"/>
            </w14:solidFill>
          </w14:textFill>
        </w:rPr>
        <w:t>月</w:t>
      </w:r>
      <w:r>
        <w:rPr>
          <w:rStyle w:val="27"/>
          <w:rFonts w:hint="eastAsia" w:ascii="宋体" w:hAnsi="宋体"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lang w:val="zh-CN"/>
          <w14:textFill>
            <w14:solidFill>
              <w14:schemeClr w14:val="tx1"/>
            </w14:solidFill>
          </w14:textFill>
        </w:rPr>
        <w:t>日</w:t>
      </w:r>
      <w:r>
        <w:rPr>
          <w:rStyle w:val="27"/>
          <w:rFonts w:hint="eastAsia" w:ascii="宋体" w:hAnsi="宋体" w:eastAsia="宋体" w:cs="宋体"/>
          <w:color w:val="000000" w:themeColor="text1"/>
          <w:sz w:val="24"/>
          <w:szCs w:val="24"/>
          <w14:textFill>
            <w14:solidFill>
              <w14:schemeClr w14:val="tx1"/>
            </w14:solidFill>
          </w14:textFill>
        </w:rPr>
        <w:t>。因不可抗力及甲方原因引起的工期延误，工期顺延。</w:t>
      </w:r>
    </w:p>
    <w:p w14:paraId="4496778A">
      <w:pPr>
        <w:keepNext w:val="0"/>
        <w:keepLines w:val="0"/>
        <w:pageBreakBefore w:val="0"/>
        <w:widowControl w:val="0"/>
        <w:kinsoku/>
        <w:wordWrap/>
        <w:overflowPunct/>
        <w:topLinePunct w:val="0"/>
        <w:autoSpaceDE/>
        <w:autoSpaceDN/>
        <w:bidi w:val="0"/>
        <w:spacing w:line="480" w:lineRule="exact"/>
        <w:ind w:left="0" w:firstLine="482"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三、工程质量</w:t>
      </w:r>
    </w:p>
    <w:p w14:paraId="07FBFBA8">
      <w:pPr>
        <w:keepNext w:val="0"/>
        <w:keepLines w:val="0"/>
        <w:pageBreakBefore w:val="0"/>
        <w:widowControl w:val="0"/>
        <w:kinsoku/>
        <w:wordWrap/>
        <w:overflowPunct/>
        <w:topLinePunct w:val="0"/>
        <w:autoSpaceDE/>
        <w:autoSpaceDN/>
        <w:bidi w:val="0"/>
        <w:spacing w:line="480" w:lineRule="exact"/>
        <w:ind w:left="0" w:firstLine="480" w:firstLineChars="20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工程质量合格。</w:t>
      </w:r>
      <w:r>
        <w:rPr>
          <w:rStyle w:val="27"/>
          <w:rFonts w:hint="eastAsia" w:ascii="宋体" w:hAnsi="宋体" w:eastAsia="宋体" w:cs="宋体"/>
          <w:color w:val="000000" w:themeColor="text1"/>
          <w:sz w:val="24"/>
          <w:szCs w:val="24"/>
          <w14:textFill>
            <w14:solidFill>
              <w14:schemeClr w14:val="tx1"/>
            </w14:solidFill>
          </w14:textFill>
        </w:rPr>
        <w:t>乙方必须严格按照国家现行有关标准、施工规范、设计文件及现行施工验收规范等要求进行施工，工程质量达到本合同约定的标准。乙方应服从监理、甲方的施工指令，随时接受监理、甲方及其委派人员的检查检验。</w:t>
      </w:r>
    </w:p>
    <w:p w14:paraId="050107D6">
      <w:pPr>
        <w:keepNext w:val="0"/>
        <w:keepLines w:val="0"/>
        <w:pageBreakBefore w:val="0"/>
        <w:widowControl w:val="0"/>
        <w:kinsoku/>
        <w:wordWrap/>
        <w:overflowPunct/>
        <w:topLinePunct w:val="0"/>
        <w:autoSpaceDE/>
        <w:autoSpaceDN/>
        <w:bidi w:val="0"/>
        <w:spacing w:line="480" w:lineRule="exact"/>
        <w:ind w:left="0" w:firstLine="480" w:firstLineChars="200"/>
        <w:jc w:val="left"/>
        <w:textAlignment w:val="baseline"/>
        <w:rPr>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lang w:val="en-US" w:eastAsia="zh-CN"/>
          <w14:textFill>
            <w14:solidFill>
              <w14:schemeClr w14:val="tx1"/>
            </w14:solidFill>
          </w14:textFill>
        </w:rPr>
        <w:t>1.1</w:t>
      </w:r>
      <w:r>
        <w:rPr>
          <w:rFonts w:hint="eastAsia" w:ascii="宋体" w:hAnsi="宋体" w:eastAsia="宋体" w:cs="宋体"/>
          <w:color w:val="000000" w:themeColor="text1"/>
          <w:sz w:val="24"/>
          <w:szCs w:val="24"/>
          <w14:textFill>
            <w14:solidFill>
              <w14:schemeClr w14:val="tx1"/>
            </w14:solidFill>
          </w14:textFill>
        </w:rPr>
        <w:t>适用法律法规：《中华人民共和国民法典》。</w:t>
      </w:r>
    </w:p>
    <w:p w14:paraId="1031B7EA">
      <w:pPr>
        <w:pStyle w:val="4"/>
        <w:keepNext w:val="0"/>
        <w:keepLines w:val="0"/>
        <w:pageBreakBefore w:val="0"/>
        <w:widowControl w:val="0"/>
        <w:numPr>
          <w:ilvl w:val="2"/>
          <w:numId w:val="0"/>
        </w:numPr>
        <w:kinsoku/>
        <w:wordWrap/>
        <w:overflowPunct/>
        <w:topLinePunct w:val="0"/>
        <w:autoSpaceDE/>
        <w:autoSpaceDN/>
        <w:bidi w:val="0"/>
        <w:spacing w:line="480" w:lineRule="exact"/>
        <w:ind w:left="0" w:firstLine="480" w:firstLineChars="20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w:t>
      </w:r>
      <w:r>
        <w:rPr>
          <w:rFonts w:hint="eastAsia" w:ascii="宋体" w:hAnsi="宋体" w:eastAsia="宋体" w:cs="宋体"/>
          <w:color w:val="000000" w:themeColor="text1"/>
          <w:sz w:val="24"/>
          <w:szCs w:val="24"/>
          <w14:textFill>
            <w14:solidFill>
              <w14:schemeClr w14:val="tx1"/>
            </w14:solidFill>
          </w14:textFill>
        </w:rPr>
        <w:t>适用标准、规范：</w:t>
      </w:r>
    </w:p>
    <w:p w14:paraId="1B705836">
      <w:pPr>
        <w:pStyle w:val="5"/>
        <w:keepNext w:val="0"/>
        <w:keepLines w:val="0"/>
        <w:pageBreakBefore w:val="0"/>
        <w:widowControl w:val="0"/>
        <w:numPr>
          <w:ilvl w:val="3"/>
          <w:numId w:val="0"/>
        </w:numPr>
        <w:kinsoku/>
        <w:wordWrap/>
        <w:overflowPunct/>
        <w:topLinePunct w:val="0"/>
        <w:autoSpaceDE/>
        <w:autoSpaceDN/>
        <w:bidi w:val="0"/>
        <w:spacing w:line="480" w:lineRule="exact"/>
        <w:ind w:left="0" w:leftChars="0" w:firstLine="480" w:firstLineChars="20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w:t>
      </w:r>
      <w:r>
        <w:rPr>
          <w:rFonts w:hint="eastAsia" w:ascii="宋体" w:hAnsi="宋体" w:eastAsia="宋体" w:cs="宋体"/>
          <w:color w:val="000000" w:themeColor="text1"/>
          <w:sz w:val="24"/>
          <w:szCs w:val="24"/>
          <w14:textFill>
            <w14:solidFill>
              <w14:schemeClr w14:val="tx1"/>
            </w14:solidFill>
          </w14:textFill>
        </w:rPr>
        <w:t>《普通混凝土配合比设计技术规定（JGJ55-2011）》</w:t>
      </w:r>
    </w:p>
    <w:p w14:paraId="34208333">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1.2.2</w:t>
      </w:r>
      <w:r>
        <w:rPr>
          <w:rFonts w:hint="eastAsia" w:ascii="宋体" w:hAnsi="宋体" w:eastAsia="宋体" w:cs="宋体"/>
          <w:color w:val="000000" w:themeColor="text1"/>
          <w:sz w:val="24"/>
          <w:szCs w:val="24"/>
          <w14:textFill>
            <w14:solidFill>
              <w14:schemeClr w14:val="tx1"/>
            </w14:solidFill>
          </w14:textFill>
        </w:rPr>
        <w:t>《混凝土强度检验评定标准（GB50107-2010）》</w:t>
      </w:r>
    </w:p>
    <w:p w14:paraId="5812AB13">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1.2.3</w:t>
      </w:r>
      <w:r>
        <w:rPr>
          <w:rFonts w:hint="eastAsia" w:ascii="宋体" w:hAnsi="宋体" w:eastAsia="宋体" w:cs="宋体"/>
          <w:color w:val="000000" w:themeColor="text1"/>
          <w:sz w:val="24"/>
          <w:szCs w:val="24"/>
          <w14:textFill>
            <w14:solidFill>
              <w14:schemeClr w14:val="tx1"/>
            </w14:solidFill>
          </w14:textFill>
        </w:rPr>
        <w:t>《混凝土结构工程施工及规范（GB50204-2015）》</w:t>
      </w:r>
    </w:p>
    <w:p w14:paraId="6B5714C8">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1.2.4</w:t>
      </w:r>
      <w:r>
        <w:rPr>
          <w:rFonts w:hint="eastAsia" w:ascii="宋体" w:hAnsi="宋体" w:eastAsia="宋体" w:cs="宋体"/>
          <w:color w:val="000000" w:themeColor="text1"/>
          <w:sz w:val="24"/>
          <w:szCs w:val="24"/>
          <w14:textFill>
            <w14:solidFill>
              <w14:schemeClr w14:val="tx1"/>
            </w14:solidFill>
          </w14:textFill>
        </w:rPr>
        <w:t>《建筑钢结构焊接规程（GB50661-2011）》</w:t>
      </w:r>
    </w:p>
    <w:p w14:paraId="46BCED88">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1.2.5</w:t>
      </w:r>
      <w:r>
        <w:rPr>
          <w:rFonts w:hint="eastAsia" w:ascii="宋体" w:hAnsi="宋体" w:eastAsia="宋体" w:cs="宋体"/>
          <w:color w:val="000000" w:themeColor="text1"/>
          <w:sz w:val="24"/>
          <w:szCs w:val="24"/>
          <w14:textFill>
            <w14:solidFill>
              <w14:schemeClr w14:val="tx1"/>
            </w14:solidFill>
          </w14:textFill>
        </w:rPr>
        <w:t>《电器装置安装工程施工及验收规程（低压电器）（GB50254-2014）》</w:t>
      </w:r>
    </w:p>
    <w:p w14:paraId="55C33D56">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1.2.6</w:t>
      </w:r>
      <w:r>
        <w:rPr>
          <w:rFonts w:hint="eastAsia" w:ascii="宋体" w:hAnsi="宋体" w:eastAsia="宋体" w:cs="宋体"/>
          <w:color w:val="000000" w:themeColor="text1"/>
          <w:sz w:val="24"/>
          <w:szCs w:val="24"/>
          <w14:textFill>
            <w14:solidFill>
              <w14:schemeClr w14:val="tx1"/>
            </w14:solidFill>
          </w14:textFill>
        </w:rPr>
        <w:t>《1kV及以下配线工程施工与验收规范（GB 50575-2010）》</w:t>
      </w:r>
    </w:p>
    <w:p w14:paraId="2D005952">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1.2.7</w:t>
      </w:r>
      <w:r>
        <w:rPr>
          <w:rFonts w:hint="eastAsia" w:ascii="宋体" w:hAnsi="宋体" w:eastAsia="宋体" w:cs="宋体"/>
          <w:color w:val="000000" w:themeColor="text1"/>
          <w:sz w:val="24"/>
          <w:szCs w:val="24"/>
          <w14:textFill>
            <w14:solidFill>
              <w14:schemeClr w14:val="tx1"/>
            </w14:solidFill>
          </w14:textFill>
        </w:rPr>
        <w:t>《高压绝缘子瓷件技术条件（GB/T 772-2005）》</w:t>
      </w:r>
    </w:p>
    <w:p w14:paraId="64F71F8E">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1.2.8</w:t>
      </w:r>
      <w:r>
        <w:rPr>
          <w:rFonts w:hint="eastAsia" w:ascii="宋体" w:hAnsi="宋体" w:eastAsia="宋体" w:cs="宋体"/>
          <w:color w:val="000000" w:themeColor="text1"/>
          <w:sz w:val="24"/>
          <w:szCs w:val="24"/>
          <w14:textFill>
            <w14:solidFill>
              <w14:schemeClr w14:val="tx1"/>
            </w14:solidFill>
          </w14:textFill>
        </w:rPr>
        <w:t>《架空送电线路施工及验收规范（Q/GDW 153-2006）》</w:t>
      </w:r>
    </w:p>
    <w:p w14:paraId="37F36F88">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1.2.9</w:t>
      </w:r>
      <w:r>
        <w:rPr>
          <w:rFonts w:hint="eastAsia" w:ascii="宋体" w:hAnsi="宋体" w:eastAsia="宋体" w:cs="宋体"/>
          <w:color w:val="000000" w:themeColor="text1"/>
          <w:sz w:val="24"/>
          <w:szCs w:val="24"/>
          <w14:textFill>
            <w14:solidFill>
              <w14:schemeClr w14:val="tx1"/>
            </w14:solidFill>
          </w14:textFill>
        </w:rPr>
        <w:t>《电气装置安装工程高压电器施工及验收规范（GB50147-2010）》</w:t>
      </w:r>
    </w:p>
    <w:p w14:paraId="6466ECCD">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1.2.10</w:t>
      </w:r>
      <w:r>
        <w:rPr>
          <w:rFonts w:hint="eastAsia" w:ascii="宋体" w:hAnsi="宋体" w:eastAsia="宋体" w:cs="宋体"/>
          <w:color w:val="000000" w:themeColor="text1"/>
          <w:sz w:val="24"/>
          <w:szCs w:val="24"/>
          <w14:textFill>
            <w14:solidFill>
              <w14:schemeClr w14:val="tx1"/>
            </w14:solidFill>
          </w14:textFill>
        </w:rPr>
        <w:t>《电气装置安装工程电力变压器、油浸电抗器、互感器施工及验收规范（GB20148-2010）》</w:t>
      </w:r>
    </w:p>
    <w:p w14:paraId="2D40CFD5">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1.2.11</w:t>
      </w:r>
      <w:r>
        <w:rPr>
          <w:rFonts w:hint="eastAsia" w:ascii="宋体" w:hAnsi="宋体" w:eastAsia="宋体" w:cs="宋体"/>
          <w:color w:val="000000" w:themeColor="text1"/>
          <w:sz w:val="24"/>
          <w:szCs w:val="24"/>
          <w14:textFill>
            <w14:solidFill>
              <w14:schemeClr w14:val="tx1"/>
            </w14:solidFill>
          </w14:textFill>
        </w:rPr>
        <w:t>《电气装置安装工程盘、柜二次回路接线施工及验收规范（GB50171-2012）》</w:t>
      </w:r>
    </w:p>
    <w:p w14:paraId="4D826A4A">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1.2.12</w:t>
      </w:r>
      <w:r>
        <w:rPr>
          <w:rFonts w:hint="eastAsia" w:ascii="宋体" w:hAnsi="宋体" w:eastAsia="宋体" w:cs="宋体"/>
          <w:color w:val="000000" w:themeColor="text1"/>
          <w:sz w:val="24"/>
          <w:szCs w:val="24"/>
          <w14:textFill>
            <w14:solidFill>
              <w14:schemeClr w14:val="tx1"/>
            </w14:solidFill>
          </w14:textFill>
        </w:rPr>
        <w:t>《电气装置安装工程电气设备交接试验标准（GB/T50832-2013）》</w:t>
      </w:r>
    </w:p>
    <w:p w14:paraId="00166578">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1.2.13</w:t>
      </w:r>
      <w:r>
        <w:rPr>
          <w:rFonts w:hint="eastAsia" w:ascii="宋体" w:hAnsi="宋体" w:eastAsia="宋体" w:cs="宋体"/>
          <w:color w:val="000000" w:themeColor="text1"/>
          <w:sz w:val="24"/>
          <w:szCs w:val="24"/>
          <w14:textFill>
            <w14:solidFill>
              <w14:schemeClr w14:val="tx1"/>
            </w14:solidFill>
          </w14:textFill>
        </w:rPr>
        <w:t>《电气装置安装工程电缆线路施工及验收规范（GB50168-2006）》</w:t>
      </w:r>
    </w:p>
    <w:p w14:paraId="20D9EDC5">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1.2.14</w:t>
      </w:r>
      <w:r>
        <w:rPr>
          <w:rFonts w:hint="eastAsia" w:ascii="宋体" w:hAnsi="宋体" w:eastAsia="宋体" w:cs="宋体"/>
          <w:color w:val="000000" w:themeColor="text1"/>
          <w:sz w:val="24"/>
          <w:szCs w:val="24"/>
          <w14:textFill>
            <w14:solidFill>
              <w14:schemeClr w14:val="tx1"/>
            </w14:solidFill>
          </w14:textFill>
        </w:rPr>
        <w:t>《电气装置安装工程接地装置施工及验收规范（GB50169-2016）》</w:t>
      </w:r>
    </w:p>
    <w:p w14:paraId="43851EB8">
      <w:pPr>
        <w:pStyle w:val="5"/>
        <w:keepNext w:val="0"/>
        <w:keepLines w:val="0"/>
        <w:pageBreakBefore w:val="0"/>
        <w:widowControl/>
        <w:numPr>
          <w:ilvl w:val="3"/>
          <w:numId w:val="0"/>
        </w:numPr>
        <w:kinsoku/>
        <w:wordWrap/>
        <w:overflowPunct/>
        <w:topLinePunct w:val="0"/>
        <w:autoSpaceDE/>
        <w:autoSpaceDN/>
        <w:bidi w:val="0"/>
        <w:spacing w:line="480" w:lineRule="exact"/>
        <w:ind w:left="480" w:leftChars="0"/>
        <w:textAlignment w:val="baseline"/>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1.2.15</w:t>
      </w:r>
      <w:r>
        <w:rPr>
          <w:rFonts w:hint="eastAsia" w:ascii="宋体" w:hAnsi="宋体" w:eastAsia="宋体" w:cs="宋体"/>
          <w:color w:val="000000" w:themeColor="text1"/>
          <w:sz w:val="24"/>
          <w:szCs w:val="24"/>
          <w14:textFill>
            <w14:solidFill>
              <w14:schemeClr w14:val="tx1"/>
            </w14:solidFill>
          </w14:textFill>
        </w:rPr>
        <w:t>《电气装置安装工程质量检验及评定规程（DL/T5161.1-17-2002）》</w:t>
      </w:r>
    </w:p>
    <w:p w14:paraId="20DBAABA">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乙方提供的材料必须符合设计文件的规定要求，提供的设备、材料必须是新近出厂的材料，并附有出厂合格证明或材质检测报告及检验合格证书等，经甲方及监理工程师验收合格后方可进场安装施工，并以此甲方及监理工程师验收签认的凭证作为该设备、材料价款结算的依据。</w:t>
      </w:r>
    </w:p>
    <w:p w14:paraId="16913CA3">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3</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乙方须做好施工原始记录，隐蔽工程记录。隐蔽工程在隐蔽前，应通知甲方进行验收，验收合格后方可进行隐蔽，</w:t>
      </w:r>
      <w:r>
        <w:rPr>
          <w:rStyle w:val="27"/>
          <w:rFonts w:hint="eastAsia" w:ascii="宋体" w:hAnsi="宋体" w:eastAsia="宋体" w:cs="宋体"/>
          <w:color w:val="000000" w:themeColor="text1"/>
          <w:sz w:val="24"/>
          <w:szCs w:val="24"/>
          <w14:textFill>
            <w14:solidFill>
              <w14:schemeClr w14:val="tx1"/>
            </w14:solidFill>
          </w14:textFill>
        </w:rPr>
        <w:t>如甲方接到乙方通知后超过2个工作日未组织检查，则视为验收通过；如果甲方要求对已隐蔽的内容进行检查／复查，乙方应积极配合，经检查为合格，费用由甲方负责；经检查为不合格者，乙方应返工，费用及工期延误均由乙方负责。</w:t>
      </w:r>
    </w:p>
    <w:p w14:paraId="161F1972">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b/>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四、双方义务</w:t>
      </w:r>
    </w:p>
    <w:p w14:paraId="12510570">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lang w:eastAsia="zh-CN"/>
          <w14:textFill>
            <w14:solidFill>
              <w14:schemeClr w14:val="tx1"/>
            </w14:solidFill>
          </w14:textFill>
        </w:rPr>
        <w:t>（一）</w:t>
      </w:r>
      <w:r>
        <w:rPr>
          <w:rStyle w:val="27"/>
          <w:rFonts w:hint="eastAsia" w:ascii="宋体" w:hAnsi="宋体" w:eastAsia="宋体" w:cs="宋体"/>
          <w:b/>
          <w:color w:val="000000" w:themeColor="text1"/>
          <w:kern w:val="0"/>
          <w:sz w:val="24"/>
          <w:szCs w:val="24"/>
          <w14:textFill>
            <w14:solidFill>
              <w14:schemeClr w14:val="tx1"/>
            </w14:solidFill>
          </w14:textFill>
        </w:rPr>
        <w:t>甲方义务：</w:t>
      </w:r>
    </w:p>
    <w:p w14:paraId="660C38A7">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按本协议约定支付工程款。</w:t>
      </w:r>
    </w:p>
    <w:p w14:paraId="379A3785">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清理待建的施工现场，满足乙方进场施工条件，提供施工水电便利接口，施工水电连接由乙方负责。</w:t>
      </w:r>
    </w:p>
    <w:p w14:paraId="6E1830E6">
      <w:pPr>
        <w:keepNext w:val="0"/>
        <w:keepLines w:val="0"/>
        <w:pageBreakBefore w:val="0"/>
        <w:widowControl/>
        <w:numPr>
          <w:ilvl w:val="0"/>
          <w:numId w:val="0"/>
        </w:numPr>
        <w:tabs>
          <w:tab w:val="left" w:pos="315"/>
        </w:tabs>
        <w:kinsoku/>
        <w:wordWrap/>
        <w:overflowPunct/>
        <w:topLinePunct w:val="0"/>
        <w:autoSpaceDE/>
        <w:autoSpaceDN/>
        <w:bidi w:val="0"/>
        <w:spacing w:line="480" w:lineRule="exact"/>
        <w:ind w:left="420" w:left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3.</w:t>
      </w:r>
      <w:r>
        <w:rPr>
          <w:rStyle w:val="27"/>
          <w:rFonts w:hint="eastAsia" w:ascii="宋体" w:hAnsi="宋体" w:eastAsia="宋体" w:cs="宋体"/>
          <w:color w:val="000000" w:themeColor="text1"/>
          <w:kern w:val="0"/>
          <w:sz w:val="24"/>
          <w:szCs w:val="24"/>
          <w14:textFill>
            <w14:solidFill>
              <w14:schemeClr w14:val="tx1"/>
            </w14:solidFill>
          </w14:textFill>
        </w:rPr>
        <w:t>按要求做好规划审批及报建手续。</w:t>
      </w:r>
    </w:p>
    <w:p w14:paraId="5A6CB473">
      <w:pPr>
        <w:keepNext w:val="0"/>
        <w:keepLines w:val="0"/>
        <w:pageBreakBefore w:val="0"/>
        <w:widowControl/>
        <w:numPr>
          <w:ilvl w:val="0"/>
          <w:numId w:val="0"/>
        </w:numPr>
        <w:tabs>
          <w:tab w:val="left" w:pos="315"/>
        </w:tabs>
        <w:kinsoku/>
        <w:wordWrap/>
        <w:overflowPunct/>
        <w:topLinePunct w:val="0"/>
        <w:autoSpaceDE/>
        <w:autoSpaceDN/>
        <w:bidi w:val="0"/>
        <w:spacing w:line="480" w:lineRule="exact"/>
        <w:ind w:left="420" w:left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4.</w:t>
      </w:r>
      <w:r>
        <w:rPr>
          <w:rStyle w:val="27"/>
          <w:rFonts w:hint="eastAsia" w:ascii="宋体" w:hAnsi="宋体" w:eastAsia="宋体" w:cs="宋体"/>
          <w:color w:val="000000" w:themeColor="text1"/>
          <w:kern w:val="0"/>
          <w:sz w:val="24"/>
          <w:szCs w:val="24"/>
          <w14:textFill>
            <w14:solidFill>
              <w14:schemeClr w14:val="tx1"/>
            </w14:solidFill>
          </w14:textFill>
        </w:rPr>
        <w:t>提供良好施工环境，委派本工程工地代表，解决、协调施工中非乙方原因的问题。</w:t>
      </w:r>
    </w:p>
    <w:p w14:paraId="3B22A2C9">
      <w:pPr>
        <w:keepNext w:val="0"/>
        <w:keepLines w:val="0"/>
        <w:pageBreakBefore w:val="0"/>
        <w:widowControl/>
        <w:tabs>
          <w:tab w:val="left" w:pos="315"/>
        </w:tabs>
        <w:kinsoku/>
        <w:wordWrap/>
        <w:overflowPunct/>
        <w:topLinePunct w:val="0"/>
        <w:autoSpaceDE/>
        <w:autoSpaceDN/>
        <w:bidi w:val="0"/>
        <w:spacing w:line="480" w:lineRule="exact"/>
        <w:ind w:left="10" w:leftChars="5" w:firstLine="408" w:firstLineChars="17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5</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参加工程验收。</w:t>
      </w:r>
    </w:p>
    <w:p w14:paraId="6324AE4E">
      <w:pPr>
        <w:keepNext w:val="0"/>
        <w:keepLines w:val="0"/>
        <w:pageBreakBefore w:val="0"/>
        <w:widowControl/>
        <w:kinsoku/>
        <w:wordWrap/>
        <w:overflowPunct/>
        <w:topLinePunct w:val="0"/>
        <w:autoSpaceDE/>
        <w:autoSpaceDN/>
        <w:bidi w:val="0"/>
        <w:spacing w:line="480" w:lineRule="exact"/>
        <w:ind w:firstLine="482"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lang w:eastAsia="zh-CN"/>
          <w14:textFill>
            <w14:solidFill>
              <w14:schemeClr w14:val="tx1"/>
            </w14:solidFill>
          </w14:textFill>
        </w:rPr>
        <w:t>（二）</w:t>
      </w:r>
      <w:r>
        <w:rPr>
          <w:rStyle w:val="27"/>
          <w:rFonts w:hint="eastAsia" w:ascii="宋体" w:hAnsi="宋体" w:eastAsia="宋体" w:cs="宋体"/>
          <w:b/>
          <w:color w:val="000000" w:themeColor="text1"/>
          <w:kern w:val="0"/>
          <w:sz w:val="24"/>
          <w:szCs w:val="24"/>
          <w14:textFill>
            <w14:solidFill>
              <w14:schemeClr w14:val="tx1"/>
            </w14:solidFill>
          </w14:textFill>
        </w:rPr>
        <w:t>乙方义务：</w:t>
      </w:r>
    </w:p>
    <w:p w14:paraId="60B8BDD5">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严格按国家有关部门施工工艺、施工验收规程、规范和设计文件的要求及约定工期完成工程施工，对工程施工质量负责。</w:t>
      </w:r>
    </w:p>
    <w:p w14:paraId="3BCAC221">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注意安全管理，严格按安全作业规范进行施工，确保人身、设备安全。承担自身原因造成的事故的损失。</w:t>
      </w:r>
    </w:p>
    <w:p w14:paraId="2E2802B9">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3</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遵守施工现场甲方有关的管理规章、制度，赔偿因违反这些规章制度给甲方造成的损失。</w:t>
      </w:r>
    </w:p>
    <w:p w14:paraId="35782820">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4</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乙方所购置本工程用设备、材料必须符合国家标准，有正式出厂合格证书，对采购的材料的质量负责。</w:t>
      </w:r>
    </w:p>
    <w:p w14:paraId="355E4DA4">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5</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乙方负责工程通过桂林供电部门验收合格。</w:t>
      </w:r>
    </w:p>
    <w:p w14:paraId="5EA37A66">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lang w:val="en-US" w:eastAsia="zh-CN"/>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6.</w:t>
      </w:r>
      <w:r>
        <w:rPr>
          <w:rStyle w:val="27"/>
          <w:rFonts w:hint="eastAsia" w:ascii="宋体" w:hAnsi="宋体" w:eastAsia="宋体" w:cs="宋体"/>
          <w:color w:val="000000" w:themeColor="text1"/>
          <w:kern w:val="0"/>
          <w:sz w:val="24"/>
          <w:szCs w:val="24"/>
          <w14:textFill>
            <w14:solidFill>
              <w14:schemeClr w14:val="tx1"/>
            </w14:solidFill>
          </w14:textFill>
        </w:rPr>
        <w:t>验收时乙方应提供</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竣工图纸资料包括但不限于施工管理资料、施工技术资料、施工物资资料、施工记录、施工试验记录及检测报告、施工质量验收记录、竣工验收资料等。</w:t>
      </w:r>
    </w:p>
    <w:p w14:paraId="039E5F31">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7.</w:t>
      </w:r>
      <w:r>
        <w:rPr>
          <w:rStyle w:val="27"/>
          <w:rFonts w:hint="eastAsia" w:ascii="宋体" w:hAnsi="宋体" w:eastAsia="宋体" w:cs="宋体"/>
          <w:color w:val="000000" w:themeColor="text1"/>
          <w:kern w:val="0"/>
          <w:sz w:val="24"/>
          <w:szCs w:val="24"/>
          <w14:textFill>
            <w14:solidFill>
              <w14:schemeClr w14:val="tx1"/>
            </w14:solidFill>
          </w14:textFill>
        </w:rPr>
        <w:t>协助由甲方需要办理的相关手续，确保按时通电。</w:t>
      </w:r>
    </w:p>
    <w:p w14:paraId="4DE7482C">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8.</w:t>
      </w:r>
      <w:r>
        <w:rPr>
          <w:rStyle w:val="27"/>
          <w:rFonts w:hint="eastAsia" w:ascii="宋体" w:hAnsi="宋体" w:eastAsia="宋体" w:cs="宋体"/>
          <w:color w:val="000000" w:themeColor="text1"/>
          <w:kern w:val="0"/>
          <w:sz w:val="24"/>
          <w:szCs w:val="24"/>
          <w14:textFill>
            <w14:solidFill>
              <w14:schemeClr w14:val="tx1"/>
            </w14:solidFill>
          </w14:textFill>
        </w:rPr>
        <w:t>乙方负责办理本工程移交甲方的相关手续，所发生费用已包含在本合同其他单价内，不再另行收取。</w:t>
      </w:r>
    </w:p>
    <w:p w14:paraId="1BFEBFA0">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9.</w:t>
      </w:r>
      <w:r>
        <w:rPr>
          <w:rStyle w:val="27"/>
          <w:rFonts w:hint="eastAsia" w:ascii="宋体" w:hAnsi="宋体" w:eastAsia="宋体" w:cs="宋体"/>
          <w:color w:val="000000" w:themeColor="text1"/>
          <w:kern w:val="0"/>
          <w:sz w:val="24"/>
          <w:szCs w:val="24"/>
          <w14:textFill>
            <w14:solidFill>
              <w14:schemeClr w14:val="tx1"/>
            </w14:solidFill>
          </w14:textFill>
        </w:rPr>
        <w:t>遵守甲方关于现场施工管理规定。</w:t>
      </w:r>
    </w:p>
    <w:p w14:paraId="60DAD3D0">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lang w:val="en-US" w:eastAsia="zh-CN"/>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10.竣工退场，工完场清，地表还原，乙方应按照甲方要求恢复临时占地及场地清理。</w:t>
      </w:r>
    </w:p>
    <w:p w14:paraId="243E76F9">
      <w:pPr>
        <w:keepNext w:val="0"/>
        <w:keepLines w:val="0"/>
        <w:pageBreakBefore w:val="0"/>
        <w:widowControl/>
        <w:tabs>
          <w:tab w:val="left" w:pos="315"/>
        </w:tabs>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lang w:val="en-US" w:eastAsia="zh-CN"/>
          <w14:textFill>
            <w14:solidFill>
              <w14:schemeClr w14:val="tx1"/>
            </w14:solidFill>
          </w14:textFill>
        </w:rPr>
      </w:pPr>
      <w:r>
        <w:rPr>
          <w:rStyle w:val="27"/>
          <w:rFonts w:hint="eastAsia" w:ascii="宋体" w:hAnsi="宋体" w:eastAsia="宋体" w:cs="宋体"/>
          <w:color w:val="000000" w:themeColor="text1"/>
          <w:kern w:val="0"/>
          <w:sz w:val="24"/>
          <w:szCs w:val="24"/>
          <w:lang w:val="en-US" w:eastAsia="zh-CN"/>
          <w14:textFill>
            <w14:solidFill>
              <w14:schemeClr w14:val="tx1"/>
            </w14:solidFill>
          </w14:textFill>
        </w:rPr>
        <w:t>11.乙方施工安排合理不对周边建筑、管线、道路、地下设施等产生不良影响。</w:t>
      </w:r>
    </w:p>
    <w:p w14:paraId="3FE1B98F">
      <w:pPr>
        <w:keepNext w:val="0"/>
        <w:keepLines w:val="0"/>
        <w:pageBreakBefore w:val="0"/>
        <w:widowControl/>
        <w:kinsoku/>
        <w:wordWrap/>
        <w:overflowPunct/>
        <w:topLinePunct w:val="0"/>
        <w:autoSpaceDE/>
        <w:autoSpaceDN/>
        <w:bidi w:val="0"/>
        <w:spacing w:line="480" w:lineRule="exact"/>
        <w:ind w:firstLine="482"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b/>
          <w:color w:val="000000" w:themeColor="text1"/>
          <w:sz w:val="24"/>
          <w:szCs w:val="24"/>
          <w14:textFill>
            <w14:solidFill>
              <w14:schemeClr w14:val="tx1"/>
            </w14:solidFill>
          </w14:textFill>
        </w:rPr>
        <w:t>五、材料供应</w:t>
      </w:r>
    </w:p>
    <w:p w14:paraId="74290C25">
      <w:pPr>
        <w:keepNext w:val="0"/>
        <w:keepLines w:val="0"/>
        <w:pageBreakBefore w:val="0"/>
        <w:widowControl/>
        <w:kinsoku/>
        <w:wordWrap/>
        <w:overflowPunct/>
        <w:topLinePunct w:val="0"/>
        <w:autoSpaceDE/>
        <w:autoSpaceDN/>
        <w:bidi w:val="0"/>
        <w:spacing w:line="480" w:lineRule="exact"/>
        <w:ind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1</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本工程使用的设备及材料全部由乙方自行采购，乙方采购的设备、材料必须符合合同约定要求，同时附有质量合格证书，并通过甲方验收合格。</w:t>
      </w:r>
    </w:p>
    <w:p w14:paraId="6B937E86">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电缆及电缆套管数量，竣工结算时按实际发生计算。货到现场的电缆、电缆套管或设备数量的核算，以甲乙双方现场责任人员初步验收合格并书面签字确认为准；如验收不合格的，乙方须无条件更换，因此而发生经济损失及工期延误全部由乙方承担。现场核验书面证明，作为完工结算的依据。乙方提供的材料、设备通过初步验收的，并不排除乙方因材料、设备不符合合同约定或因质量问题应承担的责任。</w:t>
      </w:r>
    </w:p>
    <w:p w14:paraId="3EB3A678">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3</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乙方应保证对本合同供应之设备、材料具有完全处分权，且无任何抵押、质押、查封等权利瑕疵，确保甲方在使用时不会侵犯任何第三方的知识产权或其他权利，如甲方因此遭致损失的由乙方承担全部赔偿责任。</w:t>
      </w:r>
    </w:p>
    <w:p w14:paraId="4C00A154">
      <w:pPr>
        <w:keepNext w:val="0"/>
        <w:keepLines w:val="0"/>
        <w:pageBreakBefore w:val="0"/>
        <w:widowControl/>
        <w:kinsoku/>
        <w:wordWrap/>
        <w:overflowPunct/>
        <w:topLinePunct w:val="0"/>
        <w:autoSpaceDE/>
        <w:autoSpaceDN/>
        <w:bidi w:val="0"/>
        <w:spacing w:line="480" w:lineRule="exact"/>
        <w:ind w:left="-141" w:leftChars="-67" w:firstLine="564" w:firstLineChars="234"/>
        <w:textAlignment w:val="baseline"/>
        <w:rPr>
          <w:rStyle w:val="27"/>
          <w:rFonts w:hint="eastAsia" w:ascii="宋体" w:hAnsi="宋体" w:eastAsia="宋体" w:cs="宋体"/>
          <w:b/>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六、违约责任</w:t>
      </w:r>
    </w:p>
    <w:p w14:paraId="6C8DF17F">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1</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在施工过程中，如发现施工质量问题，甲方有权责令乙方及时进行返修、整改，并达到合同约定标准，因此引起的费用增加由乙方承担，如导致工期延误，工期不顺延。</w:t>
      </w:r>
    </w:p>
    <w:p w14:paraId="5051C4F3">
      <w:pPr>
        <w:keepNext w:val="0"/>
        <w:keepLines w:val="0"/>
        <w:pageBreakBefore w:val="0"/>
        <w:widowControl/>
        <w:kinsoku/>
        <w:wordWrap/>
        <w:overflowPunct/>
        <w:topLinePunct w:val="0"/>
        <w:autoSpaceDE/>
        <w:autoSpaceDN/>
        <w:bidi w:val="0"/>
        <w:spacing w:line="480" w:lineRule="exact"/>
        <w:ind w:left="-141" w:leftChars="-67" w:firstLine="561" w:firstLineChars="234"/>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w:t>
      </w:r>
      <w:r>
        <w:rPr>
          <w:rStyle w:val="27"/>
          <w:rFonts w:hint="eastAsia" w:ascii="宋体" w:hAnsi="宋体" w:eastAsia="宋体" w:cs="宋体"/>
          <w:color w:val="000000" w:themeColor="text1"/>
          <w:sz w:val="24"/>
          <w:szCs w:val="24"/>
          <w:lang w:val="en-US"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必须在合同约定的时间（或甲方要求时间）内分别完成本各期（或组团）变配电土建、安装工程，并经甲方验收合格后，及时办理移交甲方手续。如因乙方原因造成工期延误和无法按时通电的，乙方应按2000元/天向甲方给付违约金；工期延误超过15天，甲方有权解除合同，按本合同第六、5条款约定追究乙方相应的违约责任。</w:t>
      </w:r>
    </w:p>
    <w:p w14:paraId="72DED9FE">
      <w:pPr>
        <w:keepNext w:val="0"/>
        <w:keepLines w:val="0"/>
        <w:pageBreakBefore w:val="0"/>
        <w:widowControl w:val="0"/>
        <w:kinsoku/>
        <w:wordWrap/>
        <w:overflowPunct/>
        <w:topLinePunct w:val="0"/>
        <w:autoSpaceDE/>
        <w:autoSpaceDN/>
        <w:bidi w:val="0"/>
        <w:adjustRightInd/>
        <w:snapToGrid/>
        <w:spacing w:line="480" w:lineRule="exact"/>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 xml:space="preserve">    3</w:t>
      </w:r>
      <w:r>
        <w:rPr>
          <w:rStyle w:val="27"/>
          <w:rFonts w:hint="eastAsia" w:ascii="宋体" w:hAnsi="宋体" w:eastAsia="宋体" w:cs="宋体"/>
          <w:color w:val="000000" w:themeColor="text1"/>
          <w:sz w:val="24"/>
          <w:szCs w:val="24"/>
          <w:lang w:val="en-US"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在承包范围内的工程施工过程中，应服从甲方的施工进度安排，并在甲方约定的时间内完成。不得以甲方要求赶工、加班等为由拒绝履行合同约定责任或临时起价。一旦发生此类情况则视为违约，乙方同意向甲方支付2000元/次的违约金；</w:t>
      </w:r>
      <w:r>
        <w:rPr>
          <w:rStyle w:val="27"/>
          <w:rFonts w:hint="eastAsia" w:ascii="宋体" w:hAnsi="宋体" w:eastAsia="宋体" w:cs="宋体"/>
          <w:bCs/>
          <w:color w:val="000000" w:themeColor="text1"/>
          <w:sz w:val="24"/>
          <w:szCs w:val="24"/>
          <w:lang w:val="zh-CN"/>
          <w14:textFill>
            <w14:solidFill>
              <w14:schemeClr w14:val="tx1"/>
            </w14:solidFill>
          </w14:textFill>
        </w:rPr>
        <w:t>如该类情况出现次数累计达到三次的，甲方有权单方解除本合同，并按本合同第六、</w:t>
      </w:r>
      <w:r>
        <w:rPr>
          <w:rStyle w:val="27"/>
          <w:rFonts w:hint="eastAsia" w:ascii="宋体" w:hAnsi="宋体" w:eastAsia="宋体" w:cs="宋体"/>
          <w:bCs/>
          <w:color w:val="000000" w:themeColor="text1"/>
          <w:sz w:val="24"/>
          <w:szCs w:val="24"/>
          <w14:textFill>
            <w14:solidFill>
              <w14:schemeClr w14:val="tx1"/>
            </w14:solidFill>
          </w14:textFill>
        </w:rPr>
        <w:t>5</w:t>
      </w:r>
      <w:r>
        <w:rPr>
          <w:rStyle w:val="27"/>
          <w:rFonts w:hint="eastAsia" w:ascii="宋体" w:hAnsi="宋体" w:eastAsia="宋体" w:cs="宋体"/>
          <w:bCs/>
          <w:color w:val="000000" w:themeColor="text1"/>
          <w:sz w:val="24"/>
          <w:szCs w:val="24"/>
          <w:lang w:val="zh-CN"/>
          <w14:textFill>
            <w14:solidFill>
              <w14:schemeClr w14:val="tx1"/>
            </w14:solidFill>
          </w14:textFill>
        </w:rPr>
        <w:t>条款追究乙方相应的违约责任</w:t>
      </w:r>
      <w:r>
        <w:rPr>
          <w:rStyle w:val="27"/>
          <w:rFonts w:hint="eastAsia" w:ascii="宋体" w:hAnsi="宋体" w:eastAsia="宋体" w:cs="宋体"/>
          <w:color w:val="000000" w:themeColor="text1"/>
          <w:sz w:val="24"/>
          <w:szCs w:val="24"/>
          <w14:textFill>
            <w14:solidFill>
              <w14:schemeClr w14:val="tx1"/>
            </w14:solidFill>
          </w14:textFill>
        </w:rPr>
        <w:t>。</w:t>
      </w:r>
    </w:p>
    <w:p w14:paraId="44351D9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4</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不得将本工程转包或者分包。如发现转包或分包，甲方有权要求乙方按暂定合同造价的10%给付违约金；且甲方有权选择单方解除本合同，并要求乙方退还全部已付款项，或选择要求乙方终止转包／分包后继续严格履行本合同。</w:t>
      </w:r>
    </w:p>
    <w:p w14:paraId="75621B9C">
      <w:pPr>
        <w:keepNext w:val="0"/>
        <w:keepLines w:val="0"/>
        <w:pageBreakBefore w:val="0"/>
        <w:widowControl/>
        <w:kinsoku/>
        <w:wordWrap/>
        <w:overflowPunct/>
        <w:topLinePunct w:val="0"/>
        <w:autoSpaceDE/>
        <w:autoSpaceDN/>
        <w:bidi w:val="0"/>
        <w:spacing w:line="480" w:lineRule="exact"/>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 xml:space="preserve">    5</w:t>
      </w:r>
      <w:r>
        <w:rPr>
          <w:rStyle w:val="27"/>
          <w:rFonts w:hint="eastAsia" w:ascii="宋体" w:hAnsi="宋体" w:cs="宋体"/>
          <w:color w:val="000000" w:themeColor="text1"/>
          <w:sz w:val="24"/>
          <w:szCs w:val="24"/>
          <w:lang w:val="en-US"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除本合同另有约定外，如因乙方原因单方面终止合同或因乙方违约致使甲方依约解除合同，乙方须按合同造价的20%向甲方给付违约金。</w:t>
      </w:r>
    </w:p>
    <w:p w14:paraId="3CAFEA99">
      <w:pPr>
        <w:keepNext w:val="0"/>
        <w:keepLines w:val="0"/>
        <w:pageBreakBefore w:val="0"/>
        <w:widowControl/>
        <w:kinsoku/>
        <w:wordWrap/>
        <w:overflowPunct/>
        <w:topLinePunct w:val="0"/>
        <w:autoSpaceDE/>
        <w:autoSpaceDN/>
        <w:bidi w:val="0"/>
        <w:spacing w:line="480" w:lineRule="exact"/>
        <w:ind w:firstLine="480"/>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6</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本合同项下任一方违约，除应承担相应的违约责任外，还须赔偿守约方为实现合法权益而产生的诉讼费、律师费等合理费用；如守约方的实际损失（包括但不限于直接经济损失、因向第三方赔付而产生的间接经济损失等）超出违约金数额，违约方须赔付至可弥补守约方的全部实际损失为止。</w:t>
      </w:r>
    </w:p>
    <w:p w14:paraId="0EC4D786">
      <w:pPr>
        <w:keepNext w:val="0"/>
        <w:keepLines w:val="0"/>
        <w:pageBreakBefore w:val="0"/>
        <w:widowControl/>
        <w:tabs>
          <w:tab w:val="left" w:pos="1260"/>
        </w:tabs>
        <w:kinsoku/>
        <w:wordWrap/>
        <w:overflowPunct/>
        <w:topLinePunct w:val="0"/>
        <w:autoSpaceDE/>
        <w:autoSpaceDN/>
        <w:bidi w:val="0"/>
        <w:spacing w:line="480" w:lineRule="exact"/>
        <w:ind w:firstLine="480" w:firstLineChars="200"/>
        <w:textAlignment w:val="baseline"/>
        <w:outlineLvl w:val="0"/>
        <w:rPr>
          <w:rStyle w:val="27"/>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由地震、火灾、战争等不可抗力因素影响无法履行或延迟履行其在本合同项下的一部分或全部的，应立即通知另一方，但该方无须承担任何责任，未遭受不可抗力影响的那部分义务仍应继续履行。</w:t>
      </w:r>
    </w:p>
    <w:p w14:paraId="155BD401">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七、工程保修期</w:t>
      </w:r>
    </w:p>
    <w:p w14:paraId="0F009AF0">
      <w:pPr>
        <w:keepNext w:val="0"/>
        <w:keepLines w:val="0"/>
        <w:pageBreakBefore w:val="0"/>
        <w:widowControl/>
        <w:kinsoku/>
        <w:wordWrap/>
        <w:overflowPunct/>
        <w:topLinePunct w:val="0"/>
        <w:autoSpaceDE/>
        <w:autoSpaceDN/>
        <w:bidi w:val="0"/>
        <w:spacing w:line="480" w:lineRule="exact"/>
        <w:ind w:left="63" w:leftChars="30" w:firstLine="420" w:firstLineChars="175"/>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lang w:val="en-US" w:eastAsia="zh-CN"/>
          <w14:textFill>
            <w14:solidFill>
              <w14:schemeClr w14:val="tx1"/>
            </w14:solidFill>
          </w14:textFill>
        </w:rPr>
        <w:t>1.</w:t>
      </w:r>
      <w:r>
        <w:rPr>
          <w:rStyle w:val="27"/>
          <w:rFonts w:hint="eastAsia" w:ascii="宋体" w:hAnsi="宋体" w:eastAsia="宋体" w:cs="宋体"/>
          <w:color w:val="000000" w:themeColor="text1"/>
          <w:sz w:val="24"/>
          <w:szCs w:val="24"/>
          <w14:textFill>
            <w14:solidFill>
              <w14:schemeClr w14:val="tx1"/>
            </w14:solidFill>
          </w14:textFill>
        </w:rPr>
        <w:t>保修范围：乙方负责对所承建</w:t>
      </w:r>
      <w:r>
        <w:rPr>
          <w:rStyle w:val="27"/>
          <w:rFonts w:hint="eastAsia" w:ascii="宋体" w:hAnsi="宋体" w:eastAsia="宋体" w:cs="宋体"/>
          <w:color w:val="000000" w:themeColor="text1"/>
          <w:sz w:val="24"/>
          <w:szCs w:val="24"/>
          <w:lang w:val="en-US" w:eastAsia="zh-CN"/>
          <w14:textFill>
            <w14:solidFill>
              <w14:schemeClr w14:val="tx1"/>
            </w14:solidFill>
          </w14:textFill>
        </w:rPr>
        <w:t>工程</w:t>
      </w:r>
      <w:r>
        <w:rPr>
          <w:rStyle w:val="27"/>
          <w:rFonts w:hint="eastAsia" w:ascii="宋体" w:hAnsi="宋体" w:eastAsia="宋体" w:cs="宋体"/>
          <w:color w:val="000000" w:themeColor="text1"/>
          <w:sz w:val="24"/>
          <w:szCs w:val="24"/>
          <w14:textFill>
            <w14:solidFill>
              <w14:schemeClr w14:val="tx1"/>
            </w14:solidFill>
          </w14:textFill>
        </w:rPr>
        <w:t>的</w:t>
      </w:r>
      <w:r>
        <w:rPr>
          <w:rStyle w:val="27"/>
          <w:rFonts w:hint="eastAsia" w:ascii="宋体" w:hAnsi="宋体" w:eastAsia="宋体" w:cs="宋体"/>
          <w:color w:val="000000" w:themeColor="text1"/>
          <w:sz w:val="24"/>
          <w:szCs w:val="24"/>
          <w:lang w:val="en-US" w:eastAsia="zh-CN"/>
          <w14:textFill>
            <w14:solidFill>
              <w14:schemeClr w14:val="tx1"/>
            </w14:solidFill>
          </w14:textFill>
        </w:rPr>
        <w:t>施工范围</w:t>
      </w:r>
      <w:r>
        <w:rPr>
          <w:rStyle w:val="27"/>
          <w:rFonts w:hint="eastAsia" w:ascii="宋体" w:hAnsi="宋体" w:eastAsia="宋体" w:cs="宋体"/>
          <w:color w:val="000000" w:themeColor="text1"/>
          <w:sz w:val="24"/>
          <w:szCs w:val="24"/>
          <w14:textFill>
            <w14:solidFill>
              <w14:schemeClr w14:val="tx1"/>
            </w14:solidFill>
          </w14:textFill>
        </w:rPr>
        <w:t>所出现质量问题予以保修。</w:t>
      </w:r>
    </w:p>
    <w:p w14:paraId="0A5F7545">
      <w:pPr>
        <w:keepNext w:val="0"/>
        <w:keepLines w:val="0"/>
        <w:pageBreakBefore w:val="0"/>
        <w:widowControl/>
        <w:kinsoku/>
        <w:wordWrap/>
        <w:overflowPunct/>
        <w:topLinePunct w:val="0"/>
        <w:autoSpaceDE/>
        <w:autoSpaceDN/>
        <w:bidi w:val="0"/>
        <w:spacing w:line="480" w:lineRule="exact"/>
        <w:ind w:left="63" w:leftChars="30" w:firstLine="420" w:firstLineChars="175"/>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保修期限：从工程通过</w:t>
      </w:r>
      <w:r>
        <w:rPr>
          <w:rStyle w:val="27"/>
          <w:rFonts w:hint="eastAsia" w:ascii="宋体" w:hAnsi="宋体" w:eastAsia="宋体" w:cs="宋体"/>
          <w:color w:val="000000" w:themeColor="text1"/>
          <w:kern w:val="0"/>
          <w:sz w:val="24"/>
          <w:szCs w:val="24"/>
          <w14:textFill>
            <w14:solidFill>
              <w14:schemeClr w14:val="tx1"/>
            </w14:solidFill>
          </w14:textFill>
        </w:rPr>
        <w:t>桂林供电部门验收</w:t>
      </w:r>
      <w:r>
        <w:rPr>
          <w:rStyle w:val="27"/>
          <w:rFonts w:hint="eastAsia" w:ascii="宋体" w:hAnsi="宋体" w:eastAsia="宋体" w:cs="宋体"/>
          <w:color w:val="000000" w:themeColor="text1"/>
          <w:kern w:val="0"/>
          <w:sz w:val="24"/>
          <w:szCs w:val="24"/>
          <w:lang w:val="en-US" w:eastAsia="zh-CN"/>
          <w14:textFill>
            <w14:solidFill>
              <w14:schemeClr w14:val="tx1"/>
            </w14:solidFill>
          </w14:textFill>
        </w:rPr>
        <w:t>且同时通过</w:t>
      </w:r>
      <w:r>
        <w:rPr>
          <w:rStyle w:val="27"/>
          <w:rFonts w:hint="eastAsia" w:ascii="宋体" w:hAnsi="宋体" w:eastAsia="宋体" w:cs="宋体"/>
          <w:color w:val="000000" w:themeColor="text1"/>
          <w:sz w:val="24"/>
          <w:szCs w:val="24"/>
          <w14:textFill>
            <w14:solidFill>
              <w14:schemeClr w14:val="tx1"/>
            </w14:solidFill>
          </w14:textFill>
        </w:rPr>
        <w:t>甲方竣工验收之日起计算，保修期</w:t>
      </w:r>
      <w:r>
        <w:rPr>
          <w:rStyle w:val="27"/>
          <w:rFonts w:hint="eastAsia" w:cs="宋体"/>
          <w:color w:val="000000" w:themeColor="text1"/>
          <w:sz w:val="24"/>
          <w:szCs w:val="24"/>
          <w:lang w:val="en-US" w:eastAsia="zh-CN"/>
          <w14:textFill>
            <w14:solidFill>
              <w14:schemeClr w14:val="tx1"/>
            </w14:solidFill>
          </w14:textFill>
        </w:rPr>
        <w:t xml:space="preserve">       </w:t>
      </w:r>
      <w:r>
        <w:rPr>
          <w:rStyle w:val="27"/>
          <w:rFonts w:hint="eastAsia" w:ascii="宋体" w:hAnsi="宋体" w:eastAsia="宋体" w:cs="宋体"/>
          <w:color w:val="000000" w:themeColor="text1"/>
          <w:sz w:val="24"/>
          <w:szCs w:val="24"/>
          <w14:textFill>
            <w14:solidFill>
              <w14:schemeClr w14:val="tx1"/>
            </w14:solidFill>
          </w14:textFill>
        </w:rPr>
        <w:t>年。</w:t>
      </w:r>
    </w:p>
    <w:p w14:paraId="05A7F777">
      <w:pPr>
        <w:keepNext w:val="0"/>
        <w:keepLines w:val="0"/>
        <w:pageBreakBefore w:val="0"/>
        <w:widowControl/>
        <w:kinsoku/>
        <w:wordWrap/>
        <w:overflowPunct/>
        <w:topLinePunct w:val="0"/>
        <w:autoSpaceDE/>
        <w:autoSpaceDN/>
        <w:bidi w:val="0"/>
        <w:spacing w:line="480" w:lineRule="exact"/>
        <w:ind w:left="63" w:leftChars="30" w:firstLine="420" w:firstLineChars="175"/>
        <w:jc w:val="left"/>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3</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保修期间，</w:t>
      </w:r>
      <w:r>
        <w:rPr>
          <w:rStyle w:val="27"/>
          <w:rFonts w:hint="eastAsia" w:ascii="宋体" w:hAnsi="宋体" w:eastAsia="宋体" w:cs="宋体"/>
          <w:color w:val="000000" w:themeColor="text1"/>
          <w:kern w:val="0"/>
          <w:sz w:val="24"/>
          <w:szCs w:val="24"/>
          <w14:textFill>
            <w14:solidFill>
              <w14:schemeClr w14:val="tx1"/>
            </w14:solidFill>
          </w14:textFill>
        </w:rPr>
        <w:t>在保修范围和保修期限内发生质量问题的，乙方应当履行保修责任。如因乙方原因造成的质量问题，乙方在接到甲方书面通知之日起，应于24小时内派人维修。否则，甲方可委托其他专业公司维修，维修所发生的费用在应付乙方预留质保金中扣除，不足部分由乙方于甲方书面通知后3日内补足。</w:t>
      </w:r>
      <w:r>
        <w:rPr>
          <w:rStyle w:val="27"/>
          <w:rFonts w:hint="eastAsia" w:ascii="宋体" w:hAnsi="宋体" w:eastAsia="宋体" w:cs="宋体"/>
          <w:color w:val="000000" w:themeColor="text1"/>
          <w:sz w:val="24"/>
          <w:szCs w:val="24"/>
          <w14:textFill>
            <w14:solidFill>
              <w14:schemeClr w14:val="tx1"/>
            </w14:solidFill>
          </w14:textFill>
        </w:rPr>
        <w:t>非乙方原因造成返修的费用由甲方承担。</w:t>
      </w:r>
    </w:p>
    <w:p w14:paraId="1EE1D763">
      <w:pPr>
        <w:keepNext w:val="0"/>
        <w:keepLines w:val="0"/>
        <w:pageBreakBefore w:val="0"/>
        <w:widowControl/>
        <w:kinsoku/>
        <w:wordWrap/>
        <w:overflowPunct/>
        <w:topLinePunct w:val="0"/>
        <w:autoSpaceDE/>
        <w:autoSpaceDN/>
        <w:bidi w:val="0"/>
        <w:spacing w:line="480" w:lineRule="exact"/>
        <w:ind w:left="63" w:leftChars="30"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4</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保修期满，如未出现质量缺陷，或虽出现质量缺陷，但乙方已按合同约定条款履行了保修责任，并经甲方验收合格，甲方将在乙方办理完相关结算手续之日起10个工作日内将质保金无息退还给乙方。</w:t>
      </w:r>
    </w:p>
    <w:p w14:paraId="2D6DAB33">
      <w:pPr>
        <w:keepNext w:val="0"/>
        <w:keepLines w:val="0"/>
        <w:pageBreakBefore w:val="0"/>
        <w:widowControl/>
        <w:kinsoku/>
        <w:wordWrap/>
        <w:overflowPunct/>
        <w:topLinePunct w:val="0"/>
        <w:autoSpaceDE/>
        <w:autoSpaceDN/>
        <w:bidi w:val="0"/>
        <w:spacing w:line="480" w:lineRule="exact"/>
        <w:ind w:left="-141" w:leftChars="-67"/>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 xml:space="preserve"> </w:t>
      </w:r>
      <w:r>
        <w:rPr>
          <w:rStyle w:val="27"/>
          <w:rFonts w:hint="eastAsia" w:ascii="宋体" w:hAnsi="宋体" w:eastAsia="宋体" w:cs="宋体"/>
          <w:b/>
          <w:color w:val="000000" w:themeColor="text1"/>
          <w:kern w:val="0"/>
          <w:sz w:val="24"/>
          <w:szCs w:val="24"/>
          <w:lang w:val="en-US" w:eastAsia="zh-CN"/>
          <w14:textFill>
            <w14:solidFill>
              <w14:schemeClr w14:val="tx1"/>
            </w14:solidFill>
          </w14:textFill>
        </w:rPr>
        <w:t xml:space="preserve">    </w:t>
      </w:r>
      <w:r>
        <w:rPr>
          <w:rStyle w:val="27"/>
          <w:rFonts w:hint="eastAsia" w:ascii="宋体" w:hAnsi="宋体" w:eastAsia="宋体" w:cs="宋体"/>
          <w:b/>
          <w:color w:val="000000" w:themeColor="text1"/>
          <w:kern w:val="0"/>
          <w:sz w:val="24"/>
          <w:szCs w:val="24"/>
          <w14:textFill>
            <w14:solidFill>
              <w14:schemeClr w14:val="tx1"/>
            </w14:solidFill>
          </w14:textFill>
        </w:rPr>
        <w:t>八、</w:t>
      </w:r>
      <w:r>
        <w:rPr>
          <w:rStyle w:val="27"/>
          <w:rFonts w:hint="eastAsia" w:ascii="宋体" w:hAnsi="宋体" w:eastAsia="宋体" w:cs="宋体"/>
          <w:b/>
          <w:color w:val="000000" w:themeColor="text1"/>
          <w:sz w:val="24"/>
          <w:szCs w:val="24"/>
          <w14:textFill>
            <w14:solidFill>
              <w14:schemeClr w14:val="tx1"/>
            </w14:solidFill>
          </w14:textFill>
        </w:rPr>
        <w:t>安全文明施工</w:t>
      </w:r>
    </w:p>
    <w:p w14:paraId="151938B1">
      <w:pPr>
        <w:keepNext w:val="0"/>
        <w:keepLines w:val="0"/>
        <w:pageBreakBefore w:val="0"/>
        <w:widowControl/>
        <w:kinsoku/>
        <w:wordWrap/>
        <w:overflowPunct/>
        <w:topLinePunct w:val="0"/>
        <w:autoSpaceDE/>
        <w:autoSpaceDN/>
        <w:bidi w:val="0"/>
        <w:spacing w:line="480" w:lineRule="exact"/>
        <w:ind w:left="-120" w:leftChars="-57"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 xml:space="preserve"> 1</w:t>
      </w:r>
      <w:r>
        <w:rPr>
          <w:rStyle w:val="27"/>
          <w:rFonts w:hint="eastAsia" w:ascii="宋体" w:hAnsi="宋体" w:eastAsia="宋体" w:cs="宋体"/>
          <w:color w:val="000000" w:themeColor="text1"/>
          <w:sz w:val="24"/>
          <w:szCs w:val="24"/>
          <w:lang w:val="en-US"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必须按照有关规定实施安全、文明施工。采取可靠安全的防护措施，依法为相关施工人员购置相关保险，加强安全、文明施工教育，确保施工安全，杜绝重大安全事故的发生。若乙方违反相关施工管理规定，给甲方和第三方造成的经济损失，其责任和因此造成的费用支出全部由乙方负责。</w:t>
      </w:r>
    </w:p>
    <w:p w14:paraId="4BE84F4C">
      <w:pPr>
        <w:keepNext w:val="0"/>
        <w:keepLines w:val="0"/>
        <w:pageBreakBefore w:val="0"/>
        <w:widowControl/>
        <w:kinsoku/>
        <w:wordWrap/>
        <w:overflowPunct/>
        <w:topLinePunct w:val="0"/>
        <w:autoSpaceDE/>
        <w:autoSpaceDN/>
        <w:bidi w:val="0"/>
        <w:spacing w:line="480" w:lineRule="exact"/>
        <w:ind w:left="-120" w:leftChars="-57"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2</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乙方保证施工安全，在施工中由于安全措施不力或乙方自身原因，而造成的一切经济损失及法律责任全部由乙方负责，甲方不承担任何责任。</w:t>
      </w:r>
    </w:p>
    <w:p w14:paraId="3293C980">
      <w:pPr>
        <w:keepNext w:val="0"/>
        <w:keepLines w:val="0"/>
        <w:pageBreakBefore w:val="0"/>
        <w:widowControl/>
        <w:kinsoku/>
        <w:wordWrap/>
        <w:overflowPunct/>
        <w:topLinePunct w:val="0"/>
        <w:autoSpaceDE/>
        <w:autoSpaceDN/>
        <w:bidi w:val="0"/>
        <w:spacing w:line="480" w:lineRule="exact"/>
        <w:ind w:left="-120" w:leftChars="-57" w:firstLine="480" w:firstLineChars="200"/>
        <w:textAlignment w:val="baseline"/>
        <w:rPr>
          <w:rStyle w:val="27"/>
          <w:rFonts w:hint="eastAsia" w:ascii="宋体" w:hAnsi="宋体" w:eastAsia="宋体" w:cs="宋体"/>
          <w:color w:val="000000" w:themeColor="text1"/>
          <w:sz w:val="24"/>
          <w:szCs w:val="24"/>
          <w14:textFill>
            <w14:solidFill>
              <w14:schemeClr w14:val="tx1"/>
            </w14:solidFill>
          </w14:textFill>
        </w:rPr>
      </w:pPr>
      <w:r>
        <w:rPr>
          <w:rStyle w:val="27"/>
          <w:rFonts w:hint="eastAsia" w:ascii="宋体" w:hAnsi="宋体" w:eastAsia="宋体" w:cs="宋体"/>
          <w:color w:val="000000" w:themeColor="text1"/>
          <w:sz w:val="24"/>
          <w:szCs w:val="24"/>
          <w14:textFill>
            <w14:solidFill>
              <w14:schemeClr w14:val="tx1"/>
            </w14:solidFill>
          </w14:textFill>
        </w:rPr>
        <w:t>3</w:t>
      </w:r>
      <w:r>
        <w:rPr>
          <w:rStyle w:val="27"/>
          <w:rFonts w:hint="eastAsia" w:ascii="宋体" w:hAnsi="宋体" w:eastAsia="宋体" w:cs="宋体"/>
          <w:color w:val="000000" w:themeColor="text1"/>
          <w:sz w:val="24"/>
          <w:szCs w:val="24"/>
          <w:lang w:eastAsia="zh-CN"/>
          <w14:textFill>
            <w14:solidFill>
              <w14:schemeClr w14:val="tx1"/>
            </w14:solidFill>
          </w14:textFill>
        </w:rPr>
        <w:t>.</w:t>
      </w:r>
      <w:r>
        <w:rPr>
          <w:rStyle w:val="27"/>
          <w:rFonts w:hint="eastAsia" w:ascii="宋体" w:hAnsi="宋体" w:eastAsia="宋体" w:cs="宋体"/>
          <w:color w:val="000000" w:themeColor="text1"/>
          <w:sz w:val="24"/>
          <w:szCs w:val="24"/>
          <w14:textFill>
            <w14:solidFill>
              <w14:schemeClr w14:val="tx1"/>
            </w14:solidFill>
          </w14:textFill>
        </w:rPr>
        <w:t>乙方对施工现场已有的成品和半成品负有保护的责任，如因乙方原因造成其损失和损坏，因此而发生的一切经济损失及法律责任，应由乙方承担。在工程竣工未移交甲方前，乙方应负有对现场自身施工的一切设施和工程成品进行保护的责任，并承担相关的费用。</w:t>
      </w:r>
    </w:p>
    <w:p w14:paraId="1FED0F56">
      <w:pPr>
        <w:keepNext w:val="0"/>
        <w:keepLines w:val="0"/>
        <w:pageBreakBefore w:val="0"/>
        <w:widowControl/>
        <w:tabs>
          <w:tab w:val="left" w:pos="420"/>
        </w:tabs>
        <w:kinsoku/>
        <w:wordWrap/>
        <w:overflowPunct/>
        <w:topLinePunct w:val="0"/>
        <w:autoSpaceDE/>
        <w:autoSpaceDN/>
        <w:bidi w:val="0"/>
        <w:spacing w:line="480" w:lineRule="exact"/>
        <w:ind w:left="426" w:leftChars="203" w:firstLine="0" w:firstLineChars="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九、争议解决办法</w:t>
      </w:r>
    </w:p>
    <w:p w14:paraId="5422FD40">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协议实施过程中，若有违约行为并造成对方损失的，由双方商议解决；如双方无法协商一致，可依法向工程项目所在地人民法院起诉。</w:t>
      </w:r>
    </w:p>
    <w:p w14:paraId="4BE7D585">
      <w:pPr>
        <w:keepNext w:val="0"/>
        <w:keepLines w:val="0"/>
        <w:pageBreakBefore w:val="0"/>
        <w:widowControl/>
        <w:tabs>
          <w:tab w:val="left" w:pos="420"/>
        </w:tabs>
        <w:kinsoku/>
        <w:wordWrap/>
        <w:overflowPunct/>
        <w:topLinePunct w:val="0"/>
        <w:autoSpaceDE/>
        <w:autoSpaceDN/>
        <w:bidi w:val="0"/>
        <w:spacing w:line="480" w:lineRule="exact"/>
        <w:ind w:firstLine="482"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b/>
          <w:color w:val="000000" w:themeColor="text1"/>
          <w:kern w:val="0"/>
          <w:sz w:val="24"/>
          <w:szCs w:val="24"/>
          <w14:textFill>
            <w14:solidFill>
              <w14:schemeClr w14:val="tx1"/>
            </w14:solidFill>
          </w14:textFill>
        </w:rPr>
        <w:t>十、其他事宜：</w:t>
      </w:r>
    </w:p>
    <w:p w14:paraId="65D08EE8">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1</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协议未尽事宜，双方协商解决。</w:t>
      </w:r>
    </w:p>
    <w:p w14:paraId="72B14343">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2</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本协议壹式伍份，甲方执叁份，乙方执贰份。协议经双方盖章后生效，工程竣工并结清工程款以及保修期完结后自动失效。</w:t>
      </w:r>
    </w:p>
    <w:p w14:paraId="65E36EE7">
      <w:pPr>
        <w:keepNext w:val="0"/>
        <w:keepLines w:val="0"/>
        <w:pageBreakBefore w:val="0"/>
        <w:widowControl/>
        <w:kinsoku/>
        <w:wordWrap/>
        <w:overflowPunct/>
        <w:topLinePunct w:val="0"/>
        <w:autoSpaceDE/>
        <w:autoSpaceDN/>
        <w:bidi w:val="0"/>
        <w:spacing w:line="480" w:lineRule="exact"/>
        <w:ind w:firstLine="480" w:firstLineChars="200"/>
        <w:jc w:val="left"/>
        <w:textAlignment w:val="baseline"/>
        <w:rPr>
          <w:rStyle w:val="27"/>
          <w:rFonts w:hint="eastAsia" w:ascii="宋体" w:hAnsi="宋体" w:eastAsia="宋体" w:cs="宋体"/>
          <w:color w:val="000000" w:themeColor="text1"/>
          <w:kern w:val="0"/>
          <w:sz w:val="24"/>
          <w:szCs w:val="24"/>
          <w14:textFill>
            <w14:solidFill>
              <w14:schemeClr w14:val="tx1"/>
            </w14:solidFill>
          </w14:textFill>
        </w:rPr>
      </w:pPr>
      <w:r>
        <w:rPr>
          <w:rStyle w:val="27"/>
          <w:rFonts w:hint="eastAsia" w:ascii="宋体" w:hAnsi="宋体" w:eastAsia="宋体" w:cs="宋体"/>
          <w:color w:val="000000" w:themeColor="text1"/>
          <w:kern w:val="0"/>
          <w:sz w:val="24"/>
          <w:szCs w:val="24"/>
          <w14:textFill>
            <w14:solidFill>
              <w14:schemeClr w14:val="tx1"/>
            </w14:solidFill>
          </w14:textFill>
        </w:rPr>
        <w:t>3</w:t>
      </w:r>
      <w:r>
        <w:rPr>
          <w:rStyle w:val="27"/>
          <w:rFonts w:hint="eastAsia" w:ascii="宋体" w:hAnsi="宋体" w:eastAsia="宋体" w:cs="宋体"/>
          <w:color w:val="000000" w:themeColor="text1"/>
          <w:kern w:val="0"/>
          <w:sz w:val="24"/>
          <w:szCs w:val="24"/>
          <w:lang w:eastAsia="zh-CN"/>
          <w14:textFill>
            <w14:solidFill>
              <w14:schemeClr w14:val="tx1"/>
            </w14:solidFill>
          </w14:textFill>
        </w:rPr>
        <w:t>.</w:t>
      </w:r>
      <w:r>
        <w:rPr>
          <w:rStyle w:val="27"/>
          <w:rFonts w:hint="eastAsia" w:ascii="宋体" w:hAnsi="宋体" w:eastAsia="宋体" w:cs="宋体"/>
          <w:color w:val="000000" w:themeColor="text1"/>
          <w:kern w:val="0"/>
          <w:sz w:val="24"/>
          <w:szCs w:val="24"/>
          <w14:textFill>
            <w14:solidFill>
              <w14:schemeClr w14:val="tx1"/>
            </w14:solidFill>
          </w14:textFill>
        </w:rPr>
        <w:t>承包人送审造价核减（增）率在超过5%以内的，由发包人支付评审费用；承包人送审造价核减（增）率超过5%的不超过10%，由承包人支付超过5%的部分评审费用；承包人送审造价核减（增）率超过10%的，由承包人支付全部评审费用。承包人在发包人出具审核结果前，需足额支付超出部分评审费方可领取结算审核报告。</w:t>
      </w:r>
    </w:p>
    <w:p w14:paraId="522BFD4D">
      <w:pPr>
        <w:jc w:val="center"/>
        <w:rPr>
          <w:rFonts w:hint="eastAsia" w:ascii="宋体" w:hAnsi="宋体" w:cs="宋体"/>
          <w:b/>
          <w:sz w:val="32"/>
          <w:lang w:val="en-US" w:eastAsia="zh-CN"/>
        </w:rPr>
      </w:pPr>
    </w:p>
    <w:p w14:paraId="157BC7AA">
      <w:pPr>
        <w:pStyle w:val="2"/>
        <w:rPr>
          <w:rFonts w:hint="eastAsia" w:ascii="宋体" w:hAnsi="宋体" w:cs="宋体"/>
          <w:b/>
          <w:sz w:val="32"/>
          <w:lang w:val="en-US" w:eastAsia="zh-CN"/>
        </w:rPr>
      </w:pPr>
    </w:p>
    <w:p w14:paraId="2FC5376B">
      <w:pPr>
        <w:pStyle w:val="2"/>
        <w:rPr>
          <w:rFonts w:hint="eastAsia" w:ascii="宋体" w:hAnsi="宋体" w:cs="宋体"/>
          <w:b/>
          <w:sz w:val="32"/>
          <w:lang w:val="en-US" w:eastAsia="zh-CN"/>
        </w:rPr>
      </w:pPr>
    </w:p>
    <w:p w14:paraId="79702E7C">
      <w:pPr>
        <w:pStyle w:val="2"/>
        <w:rPr>
          <w:rFonts w:hint="eastAsia" w:ascii="宋体" w:hAnsi="宋体" w:cs="宋体"/>
          <w:b/>
          <w:sz w:val="32"/>
          <w:lang w:val="en-US" w:eastAsia="zh-CN"/>
        </w:rPr>
      </w:pPr>
    </w:p>
    <w:p w14:paraId="267B007E">
      <w:pPr>
        <w:pStyle w:val="2"/>
        <w:rPr>
          <w:rFonts w:hint="eastAsia" w:ascii="宋体" w:hAnsi="宋体" w:cs="宋体"/>
          <w:b/>
          <w:sz w:val="32"/>
          <w:lang w:val="en-US" w:eastAsia="zh-CN"/>
        </w:rPr>
      </w:pPr>
    </w:p>
    <w:p w14:paraId="43465F36">
      <w:pPr>
        <w:pStyle w:val="2"/>
        <w:rPr>
          <w:rFonts w:hint="eastAsia" w:ascii="宋体" w:hAnsi="宋体" w:cs="宋体"/>
          <w:b/>
          <w:sz w:val="32"/>
          <w:lang w:val="en-US" w:eastAsia="zh-CN"/>
        </w:rPr>
      </w:pPr>
    </w:p>
    <w:p w14:paraId="1043BAFE">
      <w:pPr>
        <w:pStyle w:val="2"/>
        <w:rPr>
          <w:rFonts w:hint="eastAsia" w:ascii="宋体" w:hAnsi="宋体" w:cs="宋体"/>
          <w:b/>
          <w:sz w:val="32"/>
          <w:lang w:val="en-US" w:eastAsia="zh-CN"/>
        </w:rPr>
      </w:pPr>
    </w:p>
    <w:p w14:paraId="194B6C9C">
      <w:pPr>
        <w:pStyle w:val="2"/>
        <w:ind w:left="0" w:leftChars="0" w:firstLine="0" w:firstLineChars="0"/>
        <w:jc w:val="both"/>
        <w:rPr>
          <w:rFonts w:ascii="Times New Roman" w:hAnsi="Times New Roman"/>
        </w:rPr>
      </w:pPr>
    </w:p>
    <w:p w14:paraId="38D52E38">
      <w:pPr>
        <w:jc w:val="center"/>
        <w:rPr>
          <w:rFonts w:hint="eastAsia" w:ascii="宋体" w:hAnsi="宋体" w:cs="宋体"/>
          <w:b/>
          <w:sz w:val="32"/>
          <w:lang w:val="en-US" w:eastAsia="zh-CN"/>
        </w:rPr>
      </w:pPr>
    </w:p>
    <w:p w14:paraId="01059D30">
      <w:pPr>
        <w:numPr>
          <w:ilvl w:val="0"/>
          <w:numId w:val="3"/>
        </w:numPr>
        <w:jc w:val="center"/>
        <w:rPr>
          <w:rFonts w:hint="eastAsia" w:ascii="宋体" w:hAnsi="宋体" w:cs="宋体"/>
          <w:b/>
          <w:sz w:val="32"/>
          <w:lang w:val="en-US" w:eastAsia="zh-CN"/>
        </w:rPr>
      </w:pPr>
      <w:r>
        <w:rPr>
          <w:rFonts w:hint="eastAsia" w:ascii="宋体" w:hAnsi="宋体" w:cs="宋体"/>
          <w:b/>
          <w:sz w:val="32"/>
          <w:lang w:val="en-US" w:eastAsia="zh-CN"/>
        </w:rPr>
        <w:t>技术标准和要求</w:t>
      </w:r>
    </w:p>
    <w:p w14:paraId="0957B62D">
      <w:pPr>
        <w:pStyle w:val="25"/>
        <w:ind w:firstLine="424" w:firstLineChars="202"/>
        <w:jc w:val="left"/>
        <w:rPr>
          <w:rFonts w:ascii="Segoe UI Symbol" w:hAnsi="Segoe UI Symbol" w:eastAsia="Segoe UI Symbol"/>
        </w:rPr>
      </w:pPr>
    </w:p>
    <w:p w14:paraId="6F029888">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宋体" w:hAnsi="宋体" w:eastAsia="宋体" w:cs="宋体"/>
          <w:sz w:val="24"/>
          <w:szCs w:val="24"/>
        </w:rPr>
      </w:pPr>
      <w:r>
        <w:rPr>
          <w:rFonts w:hint="eastAsia"/>
          <w:szCs w:val="21"/>
        </w:rPr>
        <w:t xml:space="preserve">   </w:t>
      </w:r>
      <w:r>
        <w:rPr>
          <w:rFonts w:hint="eastAsia"/>
          <w:b/>
          <w:szCs w:val="21"/>
        </w:rPr>
        <w:t xml:space="preserve"> </w:t>
      </w:r>
      <w:r>
        <w:rPr>
          <w:rFonts w:hint="eastAsia" w:ascii="宋体" w:hAnsi="宋体" w:eastAsia="宋体" w:cs="宋体"/>
          <w:b/>
          <w:sz w:val="24"/>
          <w:szCs w:val="24"/>
        </w:rPr>
        <w:t>说明： “技术标准和要求”中标注“▲”号项的条款均为实质性要求，若有任意一项负偏离，投标文件作否决投标处理。</w:t>
      </w:r>
    </w:p>
    <w:p w14:paraId="28319FEE">
      <w:pPr>
        <w:pStyle w:val="25"/>
        <w:keepNext w:val="0"/>
        <w:keepLines w:val="0"/>
        <w:pageBreakBefore w:val="0"/>
        <w:widowControl w:val="0"/>
        <w:kinsoku/>
        <w:wordWrap/>
        <w:overflowPunct/>
        <w:topLinePunct w:val="0"/>
        <w:autoSpaceDE/>
        <w:autoSpaceDN/>
        <w:bidi w:val="0"/>
        <w:adjustRightInd/>
        <w:snapToGrid/>
        <w:spacing w:line="480" w:lineRule="exact"/>
        <w:ind w:firstLine="484" w:firstLineChars="202"/>
        <w:jc w:val="left"/>
        <w:textAlignment w:val="auto"/>
        <w:rPr>
          <w:rFonts w:hint="eastAsia" w:ascii="宋体" w:hAnsi="宋体" w:eastAsia="宋体" w:cs="宋体"/>
          <w:b w:val="0"/>
          <w:bCs/>
          <w:sz w:val="24"/>
          <w:szCs w:val="24"/>
        </w:rPr>
      </w:pPr>
      <w:r>
        <w:rPr>
          <w:rFonts w:hint="eastAsia" w:ascii="宋体" w:hAnsi="宋体" w:eastAsia="宋体" w:cs="宋体"/>
          <w:sz w:val="24"/>
          <w:szCs w:val="24"/>
        </w:rPr>
        <w:t>★</w:t>
      </w:r>
      <w:r>
        <w:rPr>
          <w:rFonts w:hint="eastAsia" w:ascii="宋体" w:hAnsi="宋体" w:eastAsia="宋体" w:cs="宋体"/>
          <w:b w:val="0"/>
          <w:bCs/>
          <w:sz w:val="24"/>
          <w:szCs w:val="24"/>
        </w:rPr>
        <w:t>1.本项目采用的的材料、设备、施工须达到现行的国家标准、规范或现行的行业标准、规范。</w:t>
      </w:r>
    </w:p>
    <w:p w14:paraId="6CC725ED">
      <w:pPr>
        <w:keepNext w:val="0"/>
        <w:keepLines w:val="0"/>
        <w:pageBreakBefore w:val="0"/>
        <w:widowControl w:val="0"/>
        <w:kinsoku/>
        <w:wordWrap/>
        <w:overflowPunct/>
        <w:topLinePunct w:val="0"/>
        <w:autoSpaceDE/>
        <w:autoSpaceDN/>
        <w:bidi w:val="0"/>
        <w:adjustRightInd/>
        <w:snapToGrid/>
        <w:spacing w:line="480" w:lineRule="exact"/>
        <w:ind w:left="0" w:right="0" w:rightChars="0" w:firstLine="480" w:firstLineChars="200"/>
        <w:jc w:val="left"/>
        <w:textAlignment w:val="auto"/>
        <w:rPr>
          <w:rFonts w:hint="eastAsia" w:ascii="宋体" w:hAnsi="宋体" w:eastAsia="宋体" w:cs="宋体"/>
          <w:b w:val="0"/>
          <w:bCs/>
          <w:sz w:val="24"/>
          <w:szCs w:val="24"/>
        </w:rPr>
      </w:pPr>
      <w:r>
        <w:rPr>
          <w:rFonts w:hint="eastAsia" w:ascii="宋体" w:hAnsi="宋体" w:eastAsia="宋体" w:cs="宋体"/>
          <w:sz w:val="24"/>
          <w:szCs w:val="24"/>
        </w:rPr>
        <w:t>★</w:t>
      </w:r>
      <w:r>
        <w:rPr>
          <w:rFonts w:hint="eastAsia" w:ascii="宋体" w:hAnsi="宋体" w:eastAsia="宋体" w:cs="宋体"/>
          <w:b w:val="0"/>
          <w:bCs/>
          <w:sz w:val="24"/>
          <w:szCs w:val="24"/>
        </w:rPr>
        <w:t>2.施工过程不得损坏原有建筑物件，否则由承包人负责按原样进行修复并承担由此产生的全部费用。</w:t>
      </w:r>
    </w:p>
    <w:p w14:paraId="6AAE14E0">
      <w:pPr>
        <w:keepNext w:val="0"/>
        <w:keepLines w:val="0"/>
        <w:pageBreakBefore w:val="0"/>
        <w:widowControl w:val="0"/>
        <w:kinsoku/>
        <w:wordWrap/>
        <w:overflowPunct/>
        <w:topLinePunct w:val="0"/>
        <w:autoSpaceDE w:val="0"/>
        <w:autoSpaceDN w:val="0"/>
        <w:bidi w:val="0"/>
        <w:adjustRightInd/>
        <w:snapToGrid/>
        <w:spacing w:line="440" w:lineRule="exact"/>
        <w:ind w:left="0" w:right="0" w:rightChars="0" w:firstLine="480" w:firstLineChars="200"/>
        <w:jc w:val="left"/>
        <w:textAlignment w:val="center"/>
        <w:rPr>
          <w:rFonts w:hint="eastAsia" w:ascii="宋体" w:hAnsi="宋体" w:eastAsia="宋体" w:cs="宋体"/>
          <w:color w:val="000000" w:themeColor="text1"/>
          <w:spacing w:val="0"/>
          <w:sz w:val="24"/>
          <w:szCs w:val="24"/>
          <w:lang w:eastAsia="zh-CN"/>
          <w14:textFill>
            <w14:solidFill>
              <w14:schemeClr w14:val="tx1"/>
            </w14:solidFill>
          </w14:textFill>
        </w:rPr>
      </w:pPr>
      <w:r>
        <w:rPr>
          <w:rFonts w:ascii="Segoe UI Symbol" w:hAnsi="Segoe UI Symbol" w:eastAsia="Segoe UI Symbol"/>
          <w:sz w:val="24"/>
          <w:szCs w:val="24"/>
        </w:rPr>
        <w:t>★</w:t>
      </w:r>
      <w:r>
        <w:rPr>
          <w:rFonts w:hint="eastAsia" w:ascii="Segoe UI Symbol" w:hAnsi="Segoe UI Symbol" w:eastAsia="宋体"/>
          <w:sz w:val="24"/>
          <w:szCs w:val="24"/>
          <w:lang w:val="en-US" w:eastAsia="zh-CN"/>
        </w:rPr>
        <w:t>3.</w:t>
      </w:r>
      <w:r>
        <w:rPr>
          <w:rFonts w:hint="eastAsia" w:ascii="Times New Roman"/>
          <w:b w:val="0"/>
          <w:bCs w:val="0"/>
          <w:sz w:val="24"/>
          <w:szCs w:val="24"/>
          <w:lang w:val="en-US" w:eastAsia="zh-CN"/>
        </w:rPr>
        <w:t>工程所需材料报价中需注明品牌型号，施工中所涉及的手续由承包方全权负责。</w:t>
      </w:r>
    </w:p>
    <w:p w14:paraId="5F9AB7CE">
      <w:pPr>
        <w:pStyle w:val="2"/>
        <w:rPr>
          <w:rFonts w:hint="eastAsia"/>
          <w:lang w:val="en-US" w:eastAsia="zh-CN"/>
        </w:rPr>
      </w:pPr>
    </w:p>
    <w:p w14:paraId="1A3D1520">
      <w:pPr>
        <w:numPr>
          <w:ilvl w:val="0"/>
          <w:numId w:val="0"/>
        </w:numPr>
        <w:jc w:val="both"/>
        <w:rPr>
          <w:rFonts w:hint="eastAsia" w:ascii="宋体" w:hAnsi="宋体" w:cs="宋体"/>
          <w:b/>
          <w:sz w:val="32"/>
          <w:lang w:val="en-US" w:eastAsia="zh-CN"/>
        </w:rPr>
      </w:pPr>
    </w:p>
    <w:p w14:paraId="2B432E7E">
      <w:pPr>
        <w:numPr>
          <w:ilvl w:val="0"/>
          <w:numId w:val="0"/>
        </w:numPr>
        <w:jc w:val="both"/>
        <w:rPr>
          <w:rFonts w:hint="eastAsia" w:ascii="宋体" w:hAnsi="宋体" w:cs="宋体"/>
          <w:b/>
          <w:sz w:val="32"/>
          <w:lang w:val="en-US" w:eastAsia="zh-CN"/>
        </w:rPr>
      </w:pPr>
      <w:r>
        <w:rPr>
          <w:rFonts w:hint="eastAsia" w:ascii="宋体" w:hAnsi="宋体" w:cs="宋体"/>
          <w:b/>
          <w:sz w:val="32"/>
          <w:lang w:val="en-US" w:eastAsia="zh-CN"/>
        </w:rPr>
        <w:t xml:space="preserve"> </w:t>
      </w:r>
    </w:p>
    <w:p w14:paraId="36C21703">
      <w:pPr>
        <w:numPr>
          <w:ilvl w:val="0"/>
          <w:numId w:val="0"/>
        </w:numPr>
        <w:jc w:val="both"/>
        <w:rPr>
          <w:rFonts w:hint="eastAsia" w:ascii="宋体" w:hAnsi="宋体" w:cs="宋体"/>
          <w:b/>
          <w:sz w:val="32"/>
          <w:lang w:val="en-US" w:eastAsia="zh-CN"/>
        </w:rPr>
      </w:pPr>
    </w:p>
    <w:p w14:paraId="0D3FDF59">
      <w:pPr>
        <w:numPr>
          <w:ilvl w:val="0"/>
          <w:numId w:val="0"/>
        </w:numPr>
        <w:jc w:val="both"/>
        <w:rPr>
          <w:rFonts w:hint="eastAsia" w:ascii="宋体" w:hAnsi="宋体" w:cs="宋体"/>
          <w:b/>
          <w:sz w:val="32"/>
          <w:lang w:val="en-US" w:eastAsia="zh-CN"/>
        </w:rPr>
      </w:pPr>
    </w:p>
    <w:p w14:paraId="6B084854">
      <w:pPr>
        <w:numPr>
          <w:ilvl w:val="0"/>
          <w:numId w:val="0"/>
        </w:numPr>
        <w:jc w:val="both"/>
        <w:rPr>
          <w:rFonts w:hint="eastAsia" w:ascii="宋体" w:hAnsi="宋体" w:cs="宋体"/>
          <w:b/>
          <w:sz w:val="32"/>
          <w:lang w:val="en-US" w:eastAsia="zh-CN"/>
        </w:rPr>
      </w:pPr>
    </w:p>
    <w:p w14:paraId="689A9E8B">
      <w:pPr>
        <w:numPr>
          <w:ilvl w:val="0"/>
          <w:numId w:val="0"/>
        </w:numPr>
        <w:jc w:val="both"/>
        <w:rPr>
          <w:rFonts w:hint="eastAsia" w:ascii="宋体" w:hAnsi="宋体" w:cs="宋体"/>
          <w:b/>
          <w:sz w:val="32"/>
          <w:lang w:val="en-US" w:eastAsia="zh-CN"/>
        </w:rPr>
      </w:pPr>
    </w:p>
    <w:p w14:paraId="581EE492">
      <w:pPr>
        <w:numPr>
          <w:ilvl w:val="0"/>
          <w:numId w:val="0"/>
        </w:numPr>
        <w:jc w:val="both"/>
        <w:rPr>
          <w:rFonts w:hint="eastAsia" w:ascii="宋体" w:hAnsi="宋体" w:cs="宋体"/>
          <w:b/>
          <w:sz w:val="32"/>
          <w:lang w:val="en-US" w:eastAsia="zh-CN"/>
        </w:rPr>
      </w:pPr>
    </w:p>
    <w:p w14:paraId="4EA377A0">
      <w:pPr>
        <w:numPr>
          <w:ilvl w:val="0"/>
          <w:numId w:val="0"/>
        </w:numPr>
        <w:jc w:val="both"/>
        <w:rPr>
          <w:rFonts w:hint="eastAsia" w:ascii="宋体" w:hAnsi="宋体" w:cs="宋体"/>
          <w:b/>
          <w:sz w:val="32"/>
          <w:lang w:val="en-US" w:eastAsia="zh-CN"/>
        </w:rPr>
      </w:pPr>
    </w:p>
    <w:p w14:paraId="6F9CA25A">
      <w:pPr>
        <w:numPr>
          <w:ilvl w:val="0"/>
          <w:numId w:val="0"/>
        </w:numPr>
        <w:jc w:val="both"/>
        <w:rPr>
          <w:rFonts w:hint="eastAsia" w:ascii="宋体" w:hAnsi="宋体" w:cs="宋体"/>
          <w:b/>
          <w:sz w:val="32"/>
          <w:lang w:val="en-US" w:eastAsia="zh-CN"/>
        </w:rPr>
      </w:pPr>
    </w:p>
    <w:p w14:paraId="5411FF80">
      <w:pPr>
        <w:numPr>
          <w:ilvl w:val="0"/>
          <w:numId w:val="0"/>
        </w:numPr>
        <w:jc w:val="both"/>
        <w:rPr>
          <w:rFonts w:hint="eastAsia" w:ascii="宋体" w:hAnsi="宋体" w:cs="宋体"/>
          <w:b/>
          <w:sz w:val="32"/>
          <w:lang w:val="en-US" w:eastAsia="zh-CN"/>
        </w:rPr>
      </w:pPr>
    </w:p>
    <w:p w14:paraId="40865A55">
      <w:pPr>
        <w:numPr>
          <w:ilvl w:val="0"/>
          <w:numId w:val="0"/>
        </w:numPr>
        <w:jc w:val="both"/>
        <w:rPr>
          <w:rFonts w:hint="eastAsia" w:ascii="宋体" w:hAnsi="宋体" w:cs="宋体"/>
          <w:b/>
          <w:sz w:val="32"/>
          <w:lang w:val="en-US" w:eastAsia="zh-CN"/>
        </w:rPr>
      </w:pPr>
    </w:p>
    <w:p w14:paraId="42AAC95E">
      <w:pPr>
        <w:numPr>
          <w:ilvl w:val="0"/>
          <w:numId w:val="0"/>
        </w:numPr>
        <w:jc w:val="both"/>
        <w:rPr>
          <w:rFonts w:hint="eastAsia" w:ascii="宋体" w:hAnsi="宋体" w:cs="宋体"/>
          <w:b/>
          <w:sz w:val="32"/>
          <w:lang w:val="en-US" w:eastAsia="zh-CN"/>
        </w:rPr>
      </w:pPr>
    </w:p>
    <w:p w14:paraId="5BB8E6C8">
      <w:pPr>
        <w:numPr>
          <w:ilvl w:val="0"/>
          <w:numId w:val="0"/>
        </w:numPr>
        <w:jc w:val="both"/>
        <w:rPr>
          <w:rFonts w:hint="eastAsia" w:ascii="宋体" w:hAnsi="宋体" w:cs="宋体"/>
          <w:b/>
          <w:sz w:val="32"/>
          <w:lang w:val="en-US" w:eastAsia="zh-CN"/>
        </w:rPr>
      </w:pPr>
    </w:p>
    <w:p w14:paraId="63F6DC0C">
      <w:pPr>
        <w:numPr>
          <w:ilvl w:val="0"/>
          <w:numId w:val="0"/>
        </w:numPr>
        <w:jc w:val="both"/>
        <w:rPr>
          <w:rFonts w:hint="eastAsia" w:ascii="宋体" w:hAnsi="宋体" w:cs="宋体"/>
          <w:b/>
          <w:sz w:val="32"/>
          <w:lang w:val="en-US" w:eastAsia="zh-CN"/>
        </w:rPr>
      </w:pPr>
    </w:p>
    <w:p w14:paraId="3E6708A6">
      <w:pPr>
        <w:numPr>
          <w:ilvl w:val="0"/>
          <w:numId w:val="3"/>
        </w:numPr>
        <w:jc w:val="center"/>
        <w:rPr>
          <w:rFonts w:hint="default" w:ascii="宋体" w:hAnsi="宋体" w:eastAsia="宋体" w:cs="宋体"/>
          <w:b/>
          <w:sz w:val="32"/>
          <w:lang w:val="en-US" w:eastAsia="zh-CN"/>
        </w:rPr>
      </w:pPr>
      <w:r>
        <w:rPr>
          <w:rFonts w:hint="eastAsia" w:ascii="宋体" w:hAnsi="宋体" w:cs="宋体"/>
          <w:b/>
          <w:sz w:val="32"/>
          <w:lang w:val="en-US" w:eastAsia="zh-CN"/>
        </w:rPr>
        <w:t>投标文件格式</w:t>
      </w:r>
    </w:p>
    <w:p w14:paraId="43B4A4FD">
      <w:pPr>
        <w:pStyle w:val="9"/>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hAnsi="宋体" w:cs="宋体"/>
          <w:b/>
          <w:color w:val="000000" w:themeColor="text1"/>
          <w:sz w:val="30"/>
          <w:szCs w:val="30"/>
          <w:highlight w:val="none"/>
          <w14:textFill>
            <w14:solidFill>
              <w14:schemeClr w14:val="tx1"/>
            </w14:solidFill>
          </w14:textFill>
        </w:rPr>
      </w:pPr>
    </w:p>
    <w:p w14:paraId="73020A8E">
      <w:pPr>
        <w:pStyle w:val="9"/>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Ansi="宋体" w:cs="宋体"/>
          <w:b/>
          <w:color w:val="000000" w:themeColor="text1"/>
          <w:sz w:val="30"/>
          <w:szCs w:val="30"/>
          <w:highlight w:val="none"/>
          <w14:textFill>
            <w14:solidFill>
              <w14:schemeClr w14:val="tx1"/>
            </w14:solidFill>
          </w14:textFill>
        </w:rPr>
      </w:pPr>
      <w:r>
        <w:rPr>
          <w:rFonts w:hint="eastAsia" w:hAnsi="宋体" w:cs="宋体"/>
          <w:b/>
          <w:color w:val="000000" w:themeColor="text1"/>
          <w:sz w:val="30"/>
          <w:szCs w:val="30"/>
          <w:highlight w:val="none"/>
          <w14:textFill>
            <w14:solidFill>
              <w14:schemeClr w14:val="tx1"/>
            </w14:solidFill>
          </w14:textFill>
        </w:rPr>
        <w:t>法人授权委托书（格式）</w:t>
      </w:r>
    </w:p>
    <w:p w14:paraId="32A410C4">
      <w:pPr>
        <w:keepNext w:val="0"/>
        <w:keepLines w:val="0"/>
        <w:pageBreakBefore w:val="0"/>
        <w:kinsoku/>
        <w:overflowPunct/>
        <w:topLinePunct w:val="0"/>
        <w:autoSpaceDE/>
        <w:autoSpaceDN/>
        <w:bidi w:val="0"/>
        <w:adjustRightInd/>
        <w:spacing w:line="440" w:lineRule="exact"/>
        <w:jc w:val="left"/>
        <w:textAlignment w:val="auto"/>
        <w:rPr>
          <w:rFonts w:ascii="宋体" w:hAnsi="宋体" w:eastAsia="宋体" w:cs="宋体"/>
          <w:color w:val="000000" w:themeColor="text1"/>
          <w:sz w:val="20"/>
          <w:highlight w:val="none"/>
          <w14:textFill>
            <w14:solidFill>
              <w14:schemeClr w14:val="tx1"/>
            </w14:solidFill>
          </w14:textFill>
        </w:rPr>
      </w:pPr>
    </w:p>
    <w:p w14:paraId="3B4B3D95">
      <w:pPr>
        <w:spacing w:line="500" w:lineRule="exact"/>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桂林市人民医院</w:t>
      </w:r>
    </w:p>
    <w:p w14:paraId="5ED09F82">
      <w:pPr>
        <w:spacing w:line="500" w:lineRule="exact"/>
        <w:ind w:firstLine="420"/>
        <w:jc w:val="left"/>
        <w:rPr>
          <w:rFonts w:ascii="宋体" w:hAnsi="宋体" w:cs="宋体"/>
          <w:sz w:val="24"/>
          <w:szCs w:val="24"/>
        </w:rPr>
      </w:pPr>
      <w:r>
        <w:rPr>
          <w:rFonts w:hint="eastAsia" w:ascii="宋体" w:hAnsi="宋体" w:cs="宋体"/>
          <w:color w:val="000000" w:themeColor="text1"/>
          <w:sz w:val="24"/>
          <w:szCs w:val="24"/>
          <w:highlight w:val="none"/>
          <w14:textFill>
            <w14:solidFill>
              <w14:schemeClr w14:val="tx1"/>
            </w14:solidFill>
          </w14:textFill>
        </w:rPr>
        <w:t>我（姓名）系（供应商名称）的法定代表人（负责人），现授权委托本单位在职职工（姓名）以我方名义参加</w:t>
      </w:r>
      <w:r>
        <w:rPr>
          <w:rFonts w:hint="eastAsia" w:ascii="宋体" w:hAnsi="宋体" w:cs="宋体"/>
          <w:color w:val="000000" w:themeColor="text1"/>
          <w:sz w:val="24"/>
          <w:szCs w:val="24"/>
          <w:highlight w:val="none"/>
          <w:u w:val="single"/>
          <w14:textFill>
            <w14:solidFill>
              <w14:schemeClr w14:val="tx1"/>
            </w14:solidFill>
          </w14:textFill>
        </w:rPr>
        <w:t xml:space="preserve">      （项目名称及项目编号）        </w:t>
      </w:r>
      <w:r>
        <w:rPr>
          <w:rFonts w:hint="eastAsia" w:ascii="宋体" w:hAnsi="宋体" w:cs="宋体"/>
          <w:color w:val="000000" w:themeColor="text1"/>
          <w:sz w:val="24"/>
          <w:szCs w:val="24"/>
          <w:highlight w:val="none"/>
          <w14:textFill>
            <w14:solidFill>
              <w14:schemeClr w14:val="tx1"/>
            </w14:solidFill>
          </w14:textFill>
        </w:rPr>
        <w:t>项目的议价采购活</w:t>
      </w:r>
      <w:r>
        <w:rPr>
          <w:rFonts w:hint="eastAsia" w:ascii="宋体" w:hAnsi="宋体" w:cs="宋体"/>
          <w:sz w:val="24"/>
          <w:szCs w:val="24"/>
        </w:rPr>
        <w:t>动，并代表我方全权办理针对上述项目的具体事务和签署相关文件。</w:t>
      </w:r>
    </w:p>
    <w:p w14:paraId="552E5161">
      <w:pPr>
        <w:spacing w:line="500" w:lineRule="exact"/>
        <w:ind w:firstLine="420"/>
        <w:jc w:val="left"/>
        <w:rPr>
          <w:rFonts w:ascii="宋体" w:hAnsi="宋体" w:cs="宋体"/>
          <w:sz w:val="24"/>
          <w:szCs w:val="24"/>
        </w:rPr>
      </w:pPr>
      <w:r>
        <w:rPr>
          <w:rFonts w:hint="eastAsia" w:ascii="宋体" w:hAnsi="宋体" w:cs="宋体"/>
          <w:sz w:val="24"/>
          <w:szCs w:val="24"/>
        </w:rPr>
        <w:t>我方对被授权人的签字事项负全部责任。</w:t>
      </w:r>
    </w:p>
    <w:p w14:paraId="6D326B25">
      <w:pPr>
        <w:spacing w:line="500" w:lineRule="exact"/>
        <w:ind w:firstLine="420"/>
        <w:jc w:val="left"/>
        <w:rPr>
          <w:rFonts w:ascii="宋体" w:hAnsi="宋体" w:cs="宋体"/>
          <w:sz w:val="24"/>
          <w:szCs w:val="24"/>
          <w:u w:val="single"/>
        </w:rPr>
      </w:pPr>
      <w:r>
        <w:rPr>
          <w:rFonts w:hint="eastAsia" w:ascii="宋体" w:hAnsi="宋体" w:cs="宋体"/>
          <w:sz w:val="24"/>
          <w:szCs w:val="24"/>
        </w:rPr>
        <w:t xml:space="preserve">授权委托代理期限：从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 xml:space="preserve">月  日起至 </w:t>
      </w:r>
      <w:r>
        <w:rPr>
          <w:rFonts w:ascii="宋体" w:hAnsi="宋体" w:cs="宋体"/>
          <w:sz w:val="24"/>
          <w:szCs w:val="24"/>
        </w:rPr>
        <w:t xml:space="preserve">    </w:t>
      </w:r>
      <w:r>
        <w:rPr>
          <w:rFonts w:hint="eastAsia" w:ascii="宋体" w:hAnsi="宋体" w:cs="宋体"/>
          <w:sz w:val="24"/>
          <w:szCs w:val="24"/>
        </w:rPr>
        <w:t xml:space="preserve">年 </w:t>
      </w:r>
      <w:r>
        <w:rPr>
          <w:rFonts w:ascii="宋体" w:hAnsi="宋体" w:cs="宋体"/>
          <w:sz w:val="24"/>
          <w:szCs w:val="24"/>
        </w:rPr>
        <w:t xml:space="preserve"> </w:t>
      </w:r>
      <w:r>
        <w:rPr>
          <w:rFonts w:hint="eastAsia" w:ascii="宋体" w:hAnsi="宋体" w:cs="宋体"/>
          <w:sz w:val="24"/>
          <w:szCs w:val="24"/>
        </w:rPr>
        <w:t>月 日止。</w:t>
      </w:r>
    </w:p>
    <w:p w14:paraId="18FA8AC3">
      <w:pPr>
        <w:spacing w:line="440" w:lineRule="exact"/>
        <w:jc w:val="left"/>
        <w:rPr>
          <w:rFonts w:ascii="宋体" w:hAnsi="宋体" w:cs="宋体"/>
          <w:sz w:val="24"/>
          <w:szCs w:val="24"/>
          <w:u w:val="single"/>
        </w:rPr>
      </w:pPr>
    </w:p>
    <w:p w14:paraId="56F4ABE4">
      <w:pPr>
        <w:spacing w:line="440" w:lineRule="exact"/>
        <w:ind w:firstLine="420"/>
        <w:jc w:val="left"/>
        <w:rPr>
          <w:rFonts w:ascii="宋体" w:hAnsi="宋体" w:cs="宋体"/>
          <w:sz w:val="24"/>
          <w:szCs w:val="24"/>
        </w:rPr>
      </w:pPr>
      <w:r>
        <w:rPr>
          <w:rFonts w:hint="eastAsia" w:ascii="宋体" w:hAnsi="宋体" w:cs="宋体"/>
          <w:sz w:val="24"/>
          <w:szCs w:val="24"/>
        </w:rPr>
        <w:t xml:space="preserve">代理人无转委托权,特此委托。 </w:t>
      </w:r>
    </w:p>
    <w:p w14:paraId="08070D33">
      <w:pPr>
        <w:snapToGrid w:val="0"/>
        <w:spacing w:line="440" w:lineRule="exact"/>
        <w:ind w:firstLine="525"/>
        <w:jc w:val="left"/>
        <w:rPr>
          <w:rFonts w:ascii="宋体" w:hAnsi="宋体" w:cs="宋体"/>
          <w:sz w:val="24"/>
          <w:szCs w:val="24"/>
        </w:rPr>
      </w:pPr>
    </w:p>
    <w:p w14:paraId="1806920B">
      <w:pPr>
        <w:snapToGrid w:val="0"/>
        <w:spacing w:line="440" w:lineRule="exact"/>
        <w:ind w:firstLine="420"/>
        <w:jc w:val="left"/>
        <w:rPr>
          <w:rFonts w:ascii="宋体" w:hAnsi="宋体" w:cs="宋体"/>
          <w:sz w:val="24"/>
          <w:szCs w:val="24"/>
        </w:rPr>
      </w:pPr>
      <w:r>
        <w:rPr>
          <w:rFonts w:hint="eastAsia" w:ascii="宋体" w:hAnsi="宋体" w:cs="宋体"/>
          <w:sz w:val="24"/>
          <w:szCs w:val="24"/>
        </w:rPr>
        <w:t>我已在下面签字，以资证明。</w:t>
      </w:r>
    </w:p>
    <w:p w14:paraId="325434A6">
      <w:pPr>
        <w:snapToGrid w:val="0"/>
        <w:spacing w:line="440" w:lineRule="exact"/>
        <w:ind w:firstLine="420"/>
        <w:jc w:val="left"/>
        <w:rPr>
          <w:rFonts w:ascii="宋体" w:hAnsi="宋体" w:cs="宋体"/>
          <w:sz w:val="24"/>
          <w:szCs w:val="24"/>
        </w:rPr>
      </w:pPr>
    </w:p>
    <w:p w14:paraId="0DB50118">
      <w:pPr>
        <w:snapToGrid w:val="0"/>
        <w:spacing w:line="440" w:lineRule="exact"/>
        <w:ind w:firstLine="420"/>
        <w:jc w:val="left"/>
        <w:rPr>
          <w:rFonts w:ascii="宋体" w:hAnsi="宋体" w:cs="宋体"/>
          <w:sz w:val="24"/>
          <w:szCs w:val="24"/>
        </w:rPr>
      </w:pPr>
    </w:p>
    <w:p w14:paraId="69613677">
      <w:pPr>
        <w:snapToGrid w:val="0"/>
        <w:spacing w:line="440" w:lineRule="exact"/>
        <w:ind w:firstLine="420"/>
        <w:jc w:val="left"/>
        <w:rPr>
          <w:rFonts w:ascii="宋体" w:hAnsi="宋体" w:cs="宋体"/>
          <w:sz w:val="24"/>
          <w:szCs w:val="24"/>
          <w:u w:val="single"/>
        </w:rPr>
      </w:pPr>
      <w:r>
        <w:rPr>
          <w:rFonts w:hint="eastAsia" w:ascii="宋体" w:hAnsi="宋体" w:cs="宋体"/>
          <w:sz w:val="24"/>
          <w:szCs w:val="24"/>
        </w:rPr>
        <w:t>供应商（公章）：</w:t>
      </w:r>
    </w:p>
    <w:p w14:paraId="1A5AAF62">
      <w:pPr>
        <w:snapToGrid w:val="0"/>
        <w:spacing w:line="440" w:lineRule="exact"/>
        <w:ind w:firstLine="420"/>
        <w:jc w:val="left"/>
        <w:rPr>
          <w:rFonts w:ascii="宋体" w:hAnsi="宋体" w:cs="宋体"/>
          <w:sz w:val="24"/>
          <w:szCs w:val="24"/>
        </w:rPr>
      </w:pPr>
    </w:p>
    <w:p w14:paraId="3984E237">
      <w:pPr>
        <w:snapToGrid w:val="0"/>
        <w:spacing w:line="440" w:lineRule="exact"/>
        <w:ind w:firstLine="420"/>
        <w:jc w:val="left"/>
        <w:rPr>
          <w:rFonts w:ascii="宋体" w:hAnsi="宋体" w:cs="宋体"/>
          <w:sz w:val="24"/>
          <w:szCs w:val="24"/>
        </w:rPr>
      </w:pPr>
      <w:r>
        <w:rPr>
          <w:rFonts w:hint="eastAsia" w:ascii="宋体" w:hAnsi="宋体" w:cs="宋体"/>
          <w:sz w:val="24"/>
          <w:szCs w:val="24"/>
        </w:rPr>
        <w:t xml:space="preserve">法定代表人（负责人）签字或盖章： </w:t>
      </w:r>
      <w:r>
        <w:rPr>
          <w:rFonts w:ascii="宋体" w:hAnsi="宋体" w:cs="宋体"/>
          <w:sz w:val="24"/>
          <w:szCs w:val="24"/>
        </w:rPr>
        <w:t xml:space="preserve"> </w:t>
      </w:r>
      <w:r>
        <w:rPr>
          <w:rFonts w:hint="eastAsia" w:ascii="宋体" w:hAnsi="宋体" w:cs="宋体"/>
          <w:sz w:val="24"/>
          <w:szCs w:val="24"/>
        </w:rPr>
        <w:t xml:space="preserve">年  月 </w:t>
      </w:r>
      <w:r>
        <w:rPr>
          <w:rFonts w:ascii="宋体" w:hAnsi="宋体" w:cs="宋体"/>
          <w:sz w:val="24"/>
          <w:szCs w:val="24"/>
        </w:rPr>
        <w:t xml:space="preserve"> </w:t>
      </w:r>
      <w:r>
        <w:rPr>
          <w:rFonts w:hint="eastAsia" w:ascii="宋体" w:hAnsi="宋体" w:cs="宋体"/>
          <w:sz w:val="24"/>
          <w:szCs w:val="24"/>
        </w:rPr>
        <w:t>日</w:t>
      </w:r>
    </w:p>
    <w:p w14:paraId="6A23C701">
      <w:pPr>
        <w:pStyle w:val="9"/>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6"/>
          <w:szCs w:val="36"/>
          <w:highlight w:val="none"/>
          <w:lang w:val="en-US" w:eastAsia="zh-CN"/>
        </w:rPr>
      </w:pPr>
    </w:p>
    <w:p w14:paraId="1C60A28E">
      <w:pPr>
        <w:pStyle w:val="9"/>
        <w:spacing w:line="340" w:lineRule="exact"/>
        <w:jc w:val="center"/>
        <w:rPr>
          <w:rFonts w:hint="eastAsia" w:cs="宋体" w:asciiTheme="minorEastAsia" w:hAnsiTheme="minorEastAsia" w:eastAsiaTheme="minorEastAsia"/>
          <w:b/>
          <w:sz w:val="28"/>
          <w:szCs w:val="28"/>
          <w:lang w:val="en-US" w:eastAsia="zh-CN"/>
        </w:rPr>
      </w:pPr>
    </w:p>
    <w:p w14:paraId="52F06FF6">
      <w:pPr>
        <w:pStyle w:val="9"/>
        <w:spacing w:line="340" w:lineRule="exact"/>
        <w:jc w:val="center"/>
        <w:rPr>
          <w:rFonts w:hint="eastAsia" w:cs="宋体" w:asciiTheme="minorEastAsia" w:hAnsiTheme="minorEastAsia" w:eastAsiaTheme="minorEastAsia"/>
          <w:b/>
          <w:sz w:val="28"/>
          <w:szCs w:val="28"/>
          <w:lang w:val="en-US" w:eastAsia="zh-CN"/>
        </w:rPr>
      </w:pPr>
    </w:p>
    <w:p w14:paraId="6C32C92B">
      <w:pPr>
        <w:pStyle w:val="9"/>
        <w:spacing w:line="340" w:lineRule="exact"/>
        <w:jc w:val="center"/>
        <w:rPr>
          <w:rFonts w:hint="eastAsia" w:cs="宋体" w:asciiTheme="minorEastAsia" w:hAnsiTheme="minorEastAsia" w:eastAsiaTheme="minorEastAsia"/>
          <w:b/>
          <w:sz w:val="28"/>
          <w:szCs w:val="28"/>
          <w:lang w:val="en-US" w:eastAsia="zh-CN"/>
        </w:rPr>
      </w:pPr>
    </w:p>
    <w:p w14:paraId="271AE782">
      <w:pPr>
        <w:pStyle w:val="9"/>
        <w:spacing w:line="340" w:lineRule="exact"/>
        <w:jc w:val="center"/>
        <w:rPr>
          <w:rFonts w:hint="eastAsia" w:cs="宋体" w:asciiTheme="minorEastAsia" w:hAnsiTheme="minorEastAsia" w:eastAsiaTheme="minorEastAsia"/>
          <w:b/>
          <w:sz w:val="28"/>
          <w:szCs w:val="28"/>
          <w:lang w:val="en-US" w:eastAsia="zh-CN"/>
        </w:rPr>
      </w:pPr>
    </w:p>
    <w:p w14:paraId="57A27752">
      <w:pPr>
        <w:pStyle w:val="9"/>
        <w:spacing w:line="340" w:lineRule="exact"/>
        <w:jc w:val="center"/>
        <w:rPr>
          <w:rFonts w:hint="eastAsia" w:cs="宋体" w:asciiTheme="minorEastAsia" w:hAnsiTheme="minorEastAsia" w:eastAsiaTheme="minorEastAsia"/>
          <w:b/>
          <w:sz w:val="28"/>
          <w:szCs w:val="28"/>
          <w:lang w:val="en-US" w:eastAsia="zh-CN"/>
        </w:rPr>
      </w:pPr>
    </w:p>
    <w:p w14:paraId="2060B0CC">
      <w:pPr>
        <w:pStyle w:val="9"/>
        <w:spacing w:line="340" w:lineRule="exact"/>
        <w:jc w:val="center"/>
        <w:rPr>
          <w:rFonts w:hint="eastAsia" w:cs="宋体" w:asciiTheme="minorEastAsia" w:hAnsiTheme="minorEastAsia" w:eastAsiaTheme="minorEastAsia"/>
          <w:b/>
          <w:sz w:val="28"/>
          <w:szCs w:val="28"/>
          <w:lang w:val="en-US" w:eastAsia="zh-CN"/>
        </w:rPr>
      </w:pPr>
    </w:p>
    <w:p w14:paraId="0364D85E">
      <w:pPr>
        <w:pStyle w:val="9"/>
        <w:spacing w:line="340" w:lineRule="exact"/>
        <w:jc w:val="center"/>
        <w:rPr>
          <w:rFonts w:hint="eastAsia" w:cs="宋体" w:asciiTheme="minorEastAsia" w:hAnsiTheme="minorEastAsia" w:eastAsiaTheme="minorEastAsia"/>
          <w:b/>
          <w:sz w:val="28"/>
          <w:szCs w:val="28"/>
          <w:lang w:val="en-US" w:eastAsia="zh-CN"/>
        </w:rPr>
      </w:pPr>
    </w:p>
    <w:p w14:paraId="4959BE7B">
      <w:pPr>
        <w:pStyle w:val="9"/>
        <w:spacing w:line="340" w:lineRule="exact"/>
        <w:jc w:val="center"/>
        <w:rPr>
          <w:rFonts w:hint="eastAsia" w:cs="宋体" w:asciiTheme="minorEastAsia" w:hAnsiTheme="minorEastAsia" w:eastAsiaTheme="minorEastAsia"/>
          <w:b/>
          <w:sz w:val="28"/>
          <w:szCs w:val="28"/>
          <w:lang w:val="en-US" w:eastAsia="zh-CN"/>
        </w:rPr>
      </w:pPr>
    </w:p>
    <w:p w14:paraId="38578158">
      <w:pPr>
        <w:pStyle w:val="9"/>
        <w:spacing w:line="340" w:lineRule="exact"/>
        <w:jc w:val="center"/>
        <w:rPr>
          <w:rFonts w:hint="eastAsia" w:cs="宋体" w:asciiTheme="minorEastAsia" w:hAnsiTheme="minorEastAsia" w:eastAsiaTheme="minorEastAsia"/>
          <w:b/>
          <w:sz w:val="28"/>
          <w:szCs w:val="28"/>
          <w:lang w:val="en-US" w:eastAsia="zh-CN"/>
        </w:rPr>
      </w:pPr>
    </w:p>
    <w:p w14:paraId="53CD3719">
      <w:pPr>
        <w:pStyle w:val="9"/>
        <w:spacing w:line="340" w:lineRule="exact"/>
        <w:jc w:val="center"/>
        <w:rPr>
          <w:rFonts w:hint="eastAsia" w:cs="宋体" w:asciiTheme="minorEastAsia" w:hAnsiTheme="minorEastAsia" w:eastAsiaTheme="minorEastAsia"/>
          <w:b/>
          <w:sz w:val="28"/>
          <w:szCs w:val="28"/>
          <w:lang w:val="en-US" w:eastAsia="zh-CN"/>
        </w:rPr>
      </w:pPr>
    </w:p>
    <w:p w14:paraId="7E4A43B2">
      <w:pPr>
        <w:pStyle w:val="9"/>
        <w:spacing w:line="340" w:lineRule="exact"/>
        <w:jc w:val="center"/>
        <w:rPr>
          <w:rFonts w:hint="eastAsia" w:cs="宋体" w:asciiTheme="minorEastAsia" w:hAnsiTheme="minorEastAsia" w:eastAsiaTheme="minorEastAsia"/>
          <w:b/>
          <w:sz w:val="28"/>
          <w:szCs w:val="28"/>
          <w:lang w:val="en-US" w:eastAsia="zh-CN"/>
        </w:rPr>
      </w:pPr>
    </w:p>
    <w:p w14:paraId="67B73F9F">
      <w:pPr>
        <w:pStyle w:val="9"/>
        <w:spacing w:line="340" w:lineRule="exact"/>
        <w:jc w:val="center"/>
        <w:rPr>
          <w:rFonts w:hint="eastAsia" w:cs="宋体" w:asciiTheme="minorEastAsia" w:hAnsiTheme="minorEastAsia" w:eastAsiaTheme="minorEastAsia"/>
          <w:b/>
          <w:sz w:val="28"/>
          <w:szCs w:val="28"/>
          <w:lang w:val="en-US" w:eastAsia="zh-CN"/>
        </w:rPr>
      </w:pPr>
    </w:p>
    <w:p w14:paraId="3A58C06F">
      <w:pPr>
        <w:pStyle w:val="9"/>
        <w:spacing w:line="340" w:lineRule="exact"/>
        <w:jc w:val="center"/>
        <w:rPr>
          <w:rFonts w:hint="eastAsia" w:cs="宋体" w:asciiTheme="minorEastAsia" w:hAnsiTheme="minorEastAsia" w:eastAsiaTheme="minorEastAsia"/>
          <w:b/>
          <w:sz w:val="28"/>
          <w:szCs w:val="28"/>
          <w:lang w:val="en-US" w:eastAsia="zh-CN"/>
        </w:rPr>
      </w:pPr>
    </w:p>
    <w:p w14:paraId="69E5B02A">
      <w:pPr>
        <w:jc w:val="center"/>
        <w:rPr>
          <w:rFonts w:ascii="宋体" w:hAnsi="宋体" w:eastAsia="宋体" w:cs="宋体"/>
          <w:b/>
          <w:sz w:val="32"/>
        </w:rPr>
      </w:pPr>
      <w:r>
        <w:rPr>
          <w:rFonts w:hint="eastAsia" w:ascii="宋体" w:hAnsi="宋体" w:eastAsia="宋体" w:cs="宋体"/>
          <w:b/>
          <w:sz w:val="30"/>
          <w:szCs w:val="30"/>
        </w:rPr>
        <w:t>响 应 函 （格式）</w:t>
      </w:r>
    </w:p>
    <w:p w14:paraId="5E46085E">
      <w:pPr>
        <w:tabs>
          <w:tab w:val="left" w:pos="7560"/>
        </w:tabs>
        <w:spacing w:line="460" w:lineRule="exact"/>
        <w:ind w:firstLine="442"/>
        <w:rPr>
          <w:rFonts w:hint="eastAsia"/>
          <w:sz w:val="24"/>
          <w:szCs w:val="24"/>
        </w:rPr>
      </w:pPr>
    </w:p>
    <w:p w14:paraId="16C192FA">
      <w:pPr>
        <w:tabs>
          <w:tab w:val="left" w:pos="7560"/>
        </w:tabs>
        <w:spacing w:line="460" w:lineRule="exact"/>
        <w:ind w:firstLine="442"/>
        <w:rPr>
          <w:sz w:val="24"/>
          <w:szCs w:val="24"/>
        </w:rPr>
      </w:pPr>
      <w:r>
        <w:rPr>
          <w:rFonts w:hint="eastAsia"/>
          <w:sz w:val="24"/>
          <w:szCs w:val="24"/>
          <w:lang w:val="en-US" w:eastAsia="zh-CN"/>
        </w:rPr>
        <w:t>1.</w:t>
      </w:r>
      <w:r>
        <w:rPr>
          <w:rFonts w:hint="eastAsia"/>
          <w:sz w:val="24"/>
          <w:szCs w:val="24"/>
        </w:rPr>
        <w:t>根据你方项目编号为</w:t>
      </w:r>
      <w:r>
        <w:rPr>
          <w:rFonts w:hint="eastAsia"/>
          <w:sz w:val="24"/>
          <w:szCs w:val="24"/>
          <w:u w:val="single"/>
        </w:rPr>
        <w:t xml:space="preserve">             （项目编号）</w:t>
      </w:r>
      <w:r>
        <w:rPr>
          <w:rFonts w:hint="eastAsia"/>
          <w:sz w:val="24"/>
          <w:szCs w:val="24"/>
        </w:rPr>
        <w:t>的</w:t>
      </w:r>
      <w:r>
        <w:rPr>
          <w:rFonts w:hint="eastAsia"/>
          <w:sz w:val="24"/>
          <w:szCs w:val="24"/>
          <w:u w:val="single"/>
        </w:rPr>
        <w:t xml:space="preserve">         （工程项目名称）</w:t>
      </w:r>
      <w:r>
        <w:rPr>
          <w:rFonts w:hint="eastAsia"/>
          <w:sz w:val="24"/>
          <w:szCs w:val="24"/>
        </w:rPr>
        <w:t>项目招标文件，遵照《中华人民共和国招标投标法》等有关规定，经研究上述招标文件的投标须知、合同条款、工程建设标准和</w:t>
      </w:r>
      <w:r>
        <w:rPr>
          <w:rFonts w:hint="eastAsia" w:ascii="宋体" w:hAnsi="宋体"/>
          <w:sz w:val="24"/>
          <w:szCs w:val="24"/>
        </w:rPr>
        <w:t>工程量清单及其他有关文件后，我方</w:t>
      </w:r>
      <w:r>
        <w:rPr>
          <w:rFonts w:hint="eastAsia" w:ascii="宋体" w:hAnsi="宋体" w:cs="MingLiU"/>
          <w:kern w:val="0"/>
          <w:sz w:val="24"/>
          <w:szCs w:val="24"/>
        </w:rPr>
        <w:t>愿意以</w:t>
      </w:r>
      <w:r>
        <w:rPr>
          <w:rFonts w:hint="eastAsia" w:ascii="宋体" w:hAnsi="宋体"/>
          <w:sz w:val="24"/>
          <w:szCs w:val="24"/>
        </w:rPr>
        <w:t>投标报价人民币</w:t>
      </w:r>
      <w:r>
        <w:rPr>
          <w:rFonts w:hint="eastAsia" w:ascii="宋体" w:hAnsi="宋体" w:cs="MingLiU"/>
          <w:kern w:val="0"/>
          <w:sz w:val="24"/>
          <w:szCs w:val="24"/>
        </w:rPr>
        <w:t>（大写</w:t>
      </w:r>
      <w:r>
        <w:rPr>
          <w:rFonts w:hint="eastAsia" w:ascii="宋体" w:hAnsi="宋体" w:cs="MingLiU"/>
          <w:spacing w:val="-39"/>
          <w:kern w:val="0"/>
          <w:sz w:val="24"/>
          <w:szCs w:val="24"/>
        </w:rPr>
        <w:t>）</w:t>
      </w:r>
      <w:r>
        <w:rPr>
          <w:rFonts w:hint="eastAsia" w:ascii="宋体" w:hAnsi="宋体" w:cs="MingLiU"/>
          <w:spacing w:val="-39"/>
          <w:kern w:val="0"/>
          <w:sz w:val="24"/>
          <w:szCs w:val="24"/>
          <w:u w:val="single"/>
        </w:rPr>
        <w:t xml:space="preserve">                                    </w:t>
      </w:r>
      <w:r>
        <w:rPr>
          <w:rFonts w:hint="eastAsia" w:ascii="宋体" w:hAnsi="宋体" w:cs="MingLiU"/>
          <w:spacing w:val="-39"/>
          <w:kern w:val="0"/>
          <w:sz w:val="24"/>
          <w:szCs w:val="24"/>
          <w:u w:val="single"/>
          <w:lang w:val="en-US" w:eastAsia="zh-CN"/>
        </w:rPr>
        <w:t>,</w:t>
      </w:r>
      <w:r>
        <w:rPr>
          <w:rFonts w:hint="eastAsia" w:ascii="宋体" w:hAnsi="宋体" w:cs="MingLiU"/>
          <w:spacing w:val="0"/>
          <w:kern w:val="0"/>
          <w:sz w:val="24"/>
          <w:szCs w:val="24"/>
          <w:u w:val="single"/>
          <w:lang w:val="en-US" w:eastAsia="zh-CN"/>
        </w:rPr>
        <w:t>暂列金</w:t>
      </w:r>
      <w:r>
        <w:rPr>
          <w:rFonts w:hint="eastAsia" w:ascii="宋体" w:hAnsi="宋体" w:cs="MingLiU"/>
          <w:spacing w:val="0"/>
          <w:kern w:val="0"/>
          <w:sz w:val="24"/>
          <w:szCs w:val="24"/>
          <w:u w:val="single"/>
        </w:rPr>
        <w:t xml:space="preserve">             </w:t>
      </w:r>
      <w:r>
        <w:rPr>
          <w:rFonts w:hint="eastAsia" w:ascii="宋体" w:hAnsi="宋体" w:cs="MingLiU"/>
          <w:spacing w:val="0"/>
          <w:kern w:val="0"/>
          <w:sz w:val="24"/>
          <w:szCs w:val="24"/>
          <w:u w:val="single"/>
          <w:lang w:val="en-US" w:eastAsia="zh-CN"/>
        </w:rPr>
        <w:t>元</w:t>
      </w:r>
      <w:r>
        <w:rPr>
          <w:rFonts w:hint="eastAsia" w:ascii="宋体" w:hAnsi="宋体" w:cs="MingLiU"/>
          <w:spacing w:val="0"/>
          <w:kern w:val="0"/>
          <w:sz w:val="24"/>
          <w:szCs w:val="24"/>
          <w:u w:val="single"/>
        </w:rPr>
        <w:t xml:space="preserve">  </w:t>
      </w:r>
      <w:r>
        <w:rPr>
          <w:rFonts w:hint="eastAsia" w:ascii="宋体" w:hAnsi="宋体" w:cs="MingLiU"/>
          <w:spacing w:val="-39"/>
          <w:kern w:val="0"/>
          <w:sz w:val="24"/>
          <w:szCs w:val="24"/>
          <w:u w:val="single"/>
        </w:rPr>
        <w:t xml:space="preserve">      </w:t>
      </w:r>
      <w:r>
        <w:rPr>
          <w:rFonts w:hint="eastAsia" w:ascii="宋体" w:hAnsi="宋体"/>
          <w:sz w:val="24"/>
          <w:szCs w:val="24"/>
        </w:rPr>
        <w:t>(￥</w:t>
      </w:r>
      <w:r>
        <w:rPr>
          <w:rFonts w:hint="eastAsia" w:ascii="宋体" w:hAnsi="宋体" w:cs="MingLiU"/>
          <w:spacing w:val="-39"/>
          <w:kern w:val="0"/>
          <w:sz w:val="24"/>
          <w:szCs w:val="24"/>
          <w:u w:val="single"/>
        </w:rPr>
        <w:t xml:space="preserve">                                  </w:t>
      </w:r>
      <w:r>
        <w:rPr>
          <w:rFonts w:hint="eastAsia" w:ascii="宋体" w:hAnsi="宋体"/>
          <w:sz w:val="24"/>
          <w:szCs w:val="24"/>
        </w:rPr>
        <w:t>元)</w:t>
      </w:r>
      <w:r>
        <w:rPr>
          <w:rFonts w:hint="eastAsia"/>
          <w:sz w:val="24"/>
          <w:szCs w:val="24"/>
        </w:rPr>
        <w:t>，并按上述合同条款、工程建设标准和工程量清单（如有时）的条件要求承包上述工程的施工、竣工，并承担任何质量缺陷保修责任。我方保证工程质量达到</w:t>
      </w:r>
      <w:r>
        <w:rPr>
          <w:rFonts w:hint="eastAsia"/>
          <w:sz w:val="24"/>
          <w:szCs w:val="24"/>
          <w:u w:val="single"/>
        </w:rPr>
        <w:t xml:space="preserve">           </w:t>
      </w:r>
      <w:r>
        <w:rPr>
          <w:rFonts w:hint="eastAsia"/>
          <w:sz w:val="24"/>
          <w:szCs w:val="24"/>
        </w:rPr>
        <w:t>标准。</w:t>
      </w:r>
    </w:p>
    <w:p w14:paraId="2BA4DE50">
      <w:pPr>
        <w:spacing w:line="460" w:lineRule="exact"/>
        <w:ind w:firstLine="442"/>
        <w:rPr>
          <w:sz w:val="24"/>
          <w:szCs w:val="24"/>
        </w:rPr>
      </w:pPr>
      <w:r>
        <w:rPr>
          <w:sz w:val="24"/>
          <w:szCs w:val="24"/>
        </w:rPr>
        <w:t>2.</w:t>
      </w:r>
      <w:r>
        <w:rPr>
          <w:rFonts w:hint="eastAsia"/>
          <w:sz w:val="24"/>
          <w:szCs w:val="24"/>
        </w:rPr>
        <w:t>我方已详细审核全部招标文件，包括修改文件（如有时）及有关附件。</w:t>
      </w:r>
    </w:p>
    <w:p w14:paraId="49C058AC">
      <w:pPr>
        <w:spacing w:line="460" w:lineRule="exact"/>
        <w:ind w:firstLine="442"/>
        <w:rPr>
          <w:sz w:val="24"/>
          <w:szCs w:val="24"/>
        </w:rPr>
      </w:pPr>
      <w:r>
        <w:rPr>
          <w:sz w:val="24"/>
          <w:szCs w:val="24"/>
        </w:rPr>
        <w:t>3.</w:t>
      </w:r>
      <w:r>
        <w:rPr>
          <w:rFonts w:hint="eastAsia"/>
          <w:sz w:val="24"/>
          <w:szCs w:val="24"/>
        </w:rPr>
        <w:t>我方承认投标函附录是我方投标函的组成部分。</w:t>
      </w:r>
    </w:p>
    <w:p w14:paraId="64F5A88D">
      <w:pPr>
        <w:spacing w:line="460" w:lineRule="exact"/>
        <w:ind w:firstLine="442"/>
        <w:rPr>
          <w:sz w:val="24"/>
          <w:szCs w:val="24"/>
        </w:rPr>
      </w:pPr>
      <w:r>
        <w:rPr>
          <w:sz w:val="24"/>
          <w:szCs w:val="24"/>
        </w:rPr>
        <w:t>4.</w:t>
      </w:r>
      <w:r>
        <w:rPr>
          <w:rFonts w:hint="eastAsia"/>
          <w:sz w:val="24"/>
          <w:szCs w:val="24"/>
        </w:rPr>
        <w:t>一旦我方中标，我方保证按合同书中规定的工期即签订合同之日起</w:t>
      </w:r>
      <w:r>
        <w:rPr>
          <w:rFonts w:hint="eastAsia"/>
          <w:sz w:val="24"/>
          <w:szCs w:val="24"/>
          <w:u w:val="single"/>
        </w:rPr>
        <w:t xml:space="preserve">    </w:t>
      </w:r>
      <w:r>
        <w:rPr>
          <w:rFonts w:hint="eastAsia"/>
          <w:sz w:val="24"/>
          <w:szCs w:val="24"/>
        </w:rPr>
        <w:t>日历天内完工。</w:t>
      </w:r>
    </w:p>
    <w:p w14:paraId="5FEBB4F5">
      <w:pPr>
        <w:spacing w:line="460" w:lineRule="exact"/>
        <w:ind w:firstLine="442"/>
        <w:rPr>
          <w:sz w:val="24"/>
          <w:szCs w:val="24"/>
        </w:rPr>
      </w:pPr>
      <w:r>
        <w:rPr>
          <w:rFonts w:hint="eastAsia"/>
          <w:sz w:val="24"/>
          <w:szCs w:val="24"/>
          <w:lang w:val="en-US" w:eastAsia="zh-CN"/>
        </w:rPr>
        <w:t>5</w:t>
      </w:r>
      <w:r>
        <w:rPr>
          <w:sz w:val="24"/>
          <w:szCs w:val="24"/>
        </w:rPr>
        <w:t>.</w:t>
      </w:r>
      <w:r>
        <w:rPr>
          <w:rFonts w:hint="eastAsia"/>
          <w:sz w:val="24"/>
          <w:szCs w:val="24"/>
        </w:rPr>
        <w:t>除非另外达成协议并生效，你方的中标通知书和本投标文件将成为约束双方的合同文件的组成部分。</w:t>
      </w:r>
    </w:p>
    <w:p w14:paraId="7ED6EB82">
      <w:pPr>
        <w:spacing w:line="460" w:lineRule="exact"/>
        <w:ind w:firstLine="442"/>
        <w:rPr>
          <w:sz w:val="24"/>
          <w:szCs w:val="24"/>
        </w:rPr>
      </w:pPr>
    </w:p>
    <w:p w14:paraId="2E629DC8">
      <w:pPr>
        <w:spacing w:line="360" w:lineRule="auto"/>
        <w:jc w:val="left"/>
        <w:rPr>
          <w:sz w:val="24"/>
          <w:szCs w:val="24"/>
          <w:u w:val="single"/>
        </w:rPr>
      </w:pPr>
      <w:r>
        <w:rPr>
          <w:rFonts w:hint="eastAsia"/>
          <w:sz w:val="24"/>
          <w:szCs w:val="24"/>
        </w:rPr>
        <w:t>投标人：</w:t>
      </w:r>
      <w:r>
        <w:rPr>
          <w:rFonts w:hint="eastAsia"/>
          <w:sz w:val="24"/>
          <w:szCs w:val="24"/>
          <w:u w:val="single"/>
        </w:rPr>
        <w:t xml:space="preserve">（盖章）                      </w:t>
      </w:r>
    </w:p>
    <w:p w14:paraId="2A9FA5E4">
      <w:pPr>
        <w:spacing w:line="360" w:lineRule="auto"/>
        <w:jc w:val="left"/>
        <w:rPr>
          <w:sz w:val="24"/>
          <w:szCs w:val="24"/>
          <w:u w:val="single"/>
        </w:rPr>
      </w:pPr>
      <w:r>
        <w:rPr>
          <w:rFonts w:hint="eastAsia"/>
          <w:sz w:val="24"/>
          <w:szCs w:val="24"/>
        </w:rPr>
        <w:t>单位地址：</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4EAF6957">
      <w:pPr>
        <w:spacing w:line="360" w:lineRule="auto"/>
        <w:jc w:val="left"/>
        <w:rPr>
          <w:sz w:val="24"/>
          <w:szCs w:val="24"/>
          <w:u w:val="single"/>
        </w:rPr>
      </w:pPr>
      <w:r>
        <w:rPr>
          <w:rFonts w:hint="eastAsia"/>
          <w:sz w:val="24"/>
          <w:szCs w:val="24"/>
        </w:rPr>
        <w:t>法定代表人或其委托代理人：</w:t>
      </w:r>
      <w:r>
        <w:rPr>
          <w:rFonts w:hint="eastAsia"/>
          <w:sz w:val="24"/>
          <w:szCs w:val="24"/>
          <w:u w:val="single"/>
        </w:rPr>
        <w:t>（签字或盖章）</w:t>
      </w:r>
    </w:p>
    <w:p w14:paraId="62501D1B">
      <w:pPr>
        <w:spacing w:line="360" w:lineRule="auto"/>
        <w:jc w:val="left"/>
        <w:rPr>
          <w:rFonts w:hint="default" w:eastAsia="宋体"/>
          <w:sz w:val="24"/>
          <w:szCs w:val="24"/>
          <w:lang w:val="en-US" w:eastAsia="zh-CN"/>
        </w:rPr>
      </w:pPr>
      <w:r>
        <w:rPr>
          <w:rFonts w:hint="eastAsia"/>
          <w:sz w:val="24"/>
          <w:szCs w:val="24"/>
        </w:rPr>
        <w:t>邮政编码：</w:t>
      </w:r>
      <w:r>
        <w:rPr>
          <w:sz w:val="24"/>
          <w:szCs w:val="24"/>
          <w:u w:val="single"/>
        </w:rPr>
        <w:tab/>
      </w:r>
      <w:r>
        <w:rPr>
          <w:rFonts w:hint="eastAsia"/>
          <w:sz w:val="24"/>
          <w:szCs w:val="24"/>
          <w:u w:val="single"/>
          <w:lang w:val="en-US" w:eastAsia="zh-CN"/>
        </w:rPr>
        <w:t xml:space="preserve">    </w:t>
      </w:r>
      <w:r>
        <w:rPr>
          <w:sz w:val="24"/>
          <w:szCs w:val="24"/>
          <w:u w:val="single"/>
        </w:rPr>
        <w:tab/>
      </w:r>
      <w:r>
        <w:rPr>
          <w:rFonts w:hint="eastAsia"/>
          <w:sz w:val="24"/>
          <w:szCs w:val="24"/>
        </w:rPr>
        <w:t>电话：</w:t>
      </w:r>
      <w:r>
        <w:rPr>
          <w:sz w:val="24"/>
          <w:szCs w:val="24"/>
          <w:u w:val="single"/>
        </w:rPr>
        <w:tab/>
      </w:r>
      <w:r>
        <w:rPr>
          <w:rFonts w:hint="eastAsia"/>
          <w:sz w:val="24"/>
          <w:szCs w:val="24"/>
          <w:u w:val="single"/>
          <w:lang w:val="en-US" w:eastAsia="zh-CN"/>
        </w:rPr>
        <w:t xml:space="preserve">      </w:t>
      </w:r>
      <w:r>
        <w:rPr>
          <w:sz w:val="24"/>
          <w:szCs w:val="24"/>
          <w:u w:val="single"/>
        </w:rPr>
        <w:tab/>
      </w:r>
      <w:r>
        <w:rPr>
          <w:rFonts w:hint="eastAsia"/>
          <w:sz w:val="24"/>
          <w:szCs w:val="24"/>
        </w:rPr>
        <w:t>传真：</w:t>
      </w:r>
      <w:r>
        <w:rPr>
          <w:sz w:val="24"/>
          <w:szCs w:val="24"/>
          <w:u w:val="single"/>
        </w:rPr>
        <w:tab/>
      </w:r>
      <w:r>
        <w:rPr>
          <w:sz w:val="24"/>
          <w:szCs w:val="24"/>
          <w:u w:val="single"/>
        </w:rPr>
        <w:tab/>
      </w:r>
      <w:r>
        <w:rPr>
          <w:rFonts w:hint="eastAsia"/>
          <w:sz w:val="24"/>
          <w:szCs w:val="24"/>
          <w:u w:val="single"/>
          <w:lang w:val="en-US" w:eastAsia="zh-CN"/>
        </w:rPr>
        <w:t xml:space="preserve">     </w:t>
      </w:r>
    </w:p>
    <w:p w14:paraId="51153781">
      <w:pPr>
        <w:spacing w:line="360" w:lineRule="auto"/>
        <w:jc w:val="left"/>
        <w:rPr>
          <w:sz w:val="24"/>
          <w:szCs w:val="24"/>
        </w:rPr>
      </w:pPr>
      <w:r>
        <w:rPr>
          <w:rFonts w:hint="eastAsia"/>
          <w:sz w:val="24"/>
          <w:szCs w:val="24"/>
        </w:rPr>
        <w:t>开户银行名称：</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72FB20D7">
      <w:pPr>
        <w:spacing w:line="360" w:lineRule="auto"/>
        <w:jc w:val="left"/>
        <w:rPr>
          <w:sz w:val="24"/>
          <w:szCs w:val="24"/>
        </w:rPr>
      </w:pPr>
      <w:r>
        <w:rPr>
          <w:rFonts w:hint="eastAsia"/>
          <w:sz w:val="24"/>
          <w:szCs w:val="24"/>
        </w:rPr>
        <w:t>开户银行账号：</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0B2DE3B1">
      <w:pPr>
        <w:spacing w:line="360" w:lineRule="auto"/>
        <w:jc w:val="left"/>
        <w:rPr>
          <w:sz w:val="24"/>
          <w:szCs w:val="24"/>
        </w:rPr>
      </w:pPr>
      <w:r>
        <w:rPr>
          <w:rFonts w:hint="eastAsia"/>
          <w:sz w:val="24"/>
          <w:szCs w:val="24"/>
        </w:rPr>
        <w:t>开户银行地址：</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74532B7C">
      <w:pPr>
        <w:spacing w:line="360" w:lineRule="auto"/>
        <w:jc w:val="left"/>
        <w:rPr>
          <w:sz w:val="24"/>
          <w:szCs w:val="24"/>
        </w:rPr>
      </w:pPr>
      <w:r>
        <w:rPr>
          <w:rFonts w:hint="eastAsia"/>
          <w:sz w:val="24"/>
          <w:szCs w:val="24"/>
        </w:rPr>
        <w:t>开户银行电话：</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334BD197">
      <w:pPr>
        <w:spacing w:line="360" w:lineRule="auto"/>
        <w:ind w:right="420"/>
        <w:jc w:val="left"/>
        <w:rPr>
          <w:sz w:val="24"/>
          <w:szCs w:val="24"/>
        </w:rPr>
      </w:pPr>
      <w:r>
        <w:rPr>
          <w:rFonts w:hint="eastAsia"/>
          <w:sz w:val="24"/>
          <w:szCs w:val="24"/>
        </w:rPr>
        <w:t>日期：年  月  日</w:t>
      </w:r>
    </w:p>
    <w:p w14:paraId="3AE62B9D">
      <w:pPr>
        <w:spacing w:line="360" w:lineRule="auto"/>
        <w:ind w:right="420" w:firstLine="1974" w:firstLineChars="940"/>
      </w:pPr>
    </w:p>
    <w:p w14:paraId="375AC356">
      <w:pPr>
        <w:pStyle w:val="25"/>
        <w:ind w:firstLine="0" w:firstLineChars="0"/>
        <w:outlineLvl w:val="0"/>
        <w:rPr>
          <w:rFonts w:eastAsia="宋体"/>
          <w:b/>
          <w:sz w:val="28"/>
          <w:szCs w:val="28"/>
        </w:rPr>
      </w:pPr>
    </w:p>
    <w:p w14:paraId="751DCCBF">
      <w:pPr>
        <w:pStyle w:val="25"/>
        <w:ind w:firstLine="0" w:firstLineChars="0"/>
        <w:outlineLvl w:val="0"/>
        <w:rPr>
          <w:rFonts w:eastAsia="宋体"/>
          <w:b/>
          <w:sz w:val="28"/>
          <w:szCs w:val="28"/>
        </w:rPr>
      </w:pPr>
    </w:p>
    <w:p w14:paraId="352392D0">
      <w:pPr>
        <w:pStyle w:val="25"/>
        <w:ind w:firstLine="0" w:firstLineChars="0"/>
        <w:outlineLvl w:val="0"/>
        <w:rPr>
          <w:rFonts w:eastAsia="宋体"/>
          <w:b/>
          <w:sz w:val="28"/>
          <w:szCs w:val="28"/>
        </w:rPr>
      </w:pPr>
    </w:p>
    <w:p w14:paraId="1BAC9E08">
      <w:pPr>
        <w:pStyle w:val="25"/>
        <w:ind w:firstLine="0" w:firstLineChars="0"/>
        <w:outlineLvl w:val="0"/>
        <w:rPr>
          <w:rFonts w:eastAsia="宋体"/>
          <w:b/>
          <w:sz w:val="28"/>
          <w:szCs w:val="28"/>
        </w:rPr>
      </w:pPr>
    </w:p>
    <w:p w14:paraId="1B6CA0B5">
      <w:pPr>
        <w:pStyle w:val="25"/>
        <w:ind w:firstLine="562"/>
        <w:jc w:val="center"/>
        <w:outlineLvl w:val="0"/>
        <w:rPr>
          <w:rFonts w:hint="eastAsia" w:ascii="宋体" w:hAnsi="宋体" w:eastAsia="宋体" w:cs="宋体"/>
          <w:b/>
          <w:sz w:val="32"/>
          <w:szCs w:val="32"/>
        </w:rPr>
      </w:pPr>
      <w:bookmarkStart w:id="0" w:name="_Toc406522327"/>
      <w:bookmarkStart w:id="1" w:name="_Toc478389293"/>
      <w:bookmarkStart w:id="2" w:name="_Toc406419451"/>
      <w:bookmarkStart w:id="3" w:name="_Toc464069314"/>
    </w:p>
    <w:p w14:paraId="115E9B8D">
      <w:pPr>
        <w:pStyle w:val="25"/>
        <w:ind w:firstLine="562"/>
        <w:jc w:val="center"/>
        <w:outlineLvl w:val="0"/>
        <w:rPr>
          <w:rFonts w:hint="eastAsia" w:ascii="宋体" w:hAnsi="宋体" w:eastAsia="宋体" w:cs="宋体"/>
          <w:b/>
          <w:sz w:val="32"/>
          <w:szCs w:val="32"/>
        </w:rPr>
      </w:pPr>
      <w:r>
        <w:rPr>
          <w:rFonts w:hint="eastAsia" w:ascii="宋体" w:hAnsi="宋体" w:eastAsia="宋体" w:cs="宋体"/>
          <w:b/>
          <w:sz w:val="32"/>
          <w:szCs w:val="32"/>
        </w:rPr>
        <w:t>投标响应表</w:t>
      </w:r>
      <w:bookmarkEnd w:id="0"/>
      <w:bookmarkEnd w:id="1"/>
      <w:bookmarkEnd w:id="2"/>
      <w:bookmarkEnd w:id="3"/>
    </w:p>
    <w:p w14:paraId="12292F7D">
      <w:pPr>
        <w:spacing w:line="460" w:lineRule="exact"/>
        <w:ind w:firstLine="420" w:firstLineChars="200"/>
        <w:rPr>
          <w:szCs w:val="21"/>
        </w:rPr>
      </w:pPr>
    </w:p>
    <w:p w14:paraId="06A4717F">
      <w:pPr>
        <w:spacing w:line="460" w:lineRule="exact"/>
        <w:ind w:firstLine="480" w:firstLineChars="200"/>
        <w:rPr>
          <w:sz w:val="24"/>
          <w:szCs w:val="24"/>
        </w:rPr>
      </w:pPr>
      <w:r>
        <w:rPr>
          <w:sz w:val="24"/>
          <w:szCs w:val="24"/>
        </w:rPr>
        <w:t>（对招标文件有关工期、质量要求、技术标准和要求、招标范围等实质性内容作出响应</w:t>
      </w:r>
      <w:r>
        <w:rPr>
          <w:rFonts w:hint="eastAsia"/>
          <w:sz w:val="24"/>
          <w:szCs w:val="24"/>
        </w:rPr>
        <w:t>，</w:t>
      </w:r>
      <w:r>
        <w:rPr>
          <w:sz w:val="24"/>
          <w:szCs w:val="24"/>
        </w:rPr>
        <w:t>格式自行拟定）。</w:t>
      </w:r>
    </w:p>
    <w:p w14:paraId="2D4010BF">
      <w:pPr>
        <w:spacing w:afterLines="50" w:line="480" w:lineRule="exact"/>
        <w:jc w:val="center"/>
        <w:rPr>
          <w:sz w:val="24"/>
        </w:rPr>
      </w:pPr>
    </w:p>
    <w:p w14:paraId="076BA114">
      <w:pPr>
        <w:spacing w:line="480" w:lineRule="exact"/>
        <w:ind w:firstLine="480" w:firstLineChars="200"/>
        <w:rPr>
          <w:rFonts w:hint="eastAsia"/>
          <w:sz w:val="24"/>
          <w:szCs w:val="24"/>
        </w:rPr>
      </w:pPr>
    </w:p>
    <w:p w14:paraId="1DC8A64B">
      <w:pPr>
        <w:keepNext w:val="0"/>
        <w:keepLines w:val="0"/>
        <w:pageBreakBefore w:val="0"/>
        <w:widowControl w:val="0"/>
        <w:kinsoku/>
        <w:wordWrap/>
        <w:overflowPunct/>
        <w:topLinePunct w:val="0"/>
        <w:bidi w:val="0"/>
        <w:adjustRightInd/>
        <w:spacing w:line="440" w:lineRule="exact"/>
        <w:ind w:left="0" w:right="0" w:rightChars="0"/>
      </w:pPr>
    </w:p>
    <w:sectPr>
      <w:footerReference r:id="rId3" w:type="default"/>
      <w:pgSz w:w="11906" w:h="16838"/>
      <w:pgMar w:top="1440" w:right="1463" w:bottom="1440"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88390">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A39077">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DA39077">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99DC4D"/>
    <w:multiLevelType w:val="singleLevel"/>
    <w:tmpl w:val="9E99DC4D"/>
    <w:lvl w:ilvl="0" w:tentative="0">
      <w:start w:val="2"/>
      <w:numFmt w:val="chineseCounting"/>
      <w:suff w:val="nothing"/>
      <w:lvlText w:val="%1、"/>
      <w:lvlJc w:val="left"/>
      <w:rPr>
        <w:rFonts w:hint="eastAsia"/>
      </w:rPr>
    </w:lvl>
  </w:abstractNum>
  <w:abstractNum w:abstractNumId="1">
    <w:nsid w:val="53953864"/>
    <w:multiLevelType w:val="singleLevel"/>
    <w:tmpl w:val="53953864"/>
    <w:lvl w:ilvl="0" w:tentative="0">
      <w:start w:val="4"/>
      <w:numFmt w:val="chineseCounting"/>
      <w:suff w:val="space"/>
      <w:lvlText w:val="第%1章"/>
      <w:lvlJc w:val="left"/>
      <w:rPr>
        <w:rFonts w:hint="eastAsia"/>
      </w:rPr>
    </w:lvl>
  </w:abstractNum>
  <w:abstractNum w:abstractNumId="2">
    <w:nsid w:val="58832AC1"/>
    <w:multiLevelType w:val="multilevel"/>
    <w:tmpl w:val="58832AC1"/>
    <w:lvl w:ilvl="0" w:tentative="0">
      <w:start w:val="1"/>
      <w:numFmt w:val="decimal"/>
      <w:suff w:val="nothing"/>
      <w:lvlText w:val="第%1章"/>
      <w:lvlJc w:val="center"/>
      <w:pPr>
        <w:ind w:left="0" w:firstLine="0"/>
      </w:pPr>
      <w:rPr>
        <w:rFonts w:hint="eastAsia" w:ascii="宋体" w:hAnsi="宋体" w:eastAsia="宋体" w:cs="宋体"/>
      </w:rPr>
    </w:lvl>
    <w:lvl w:ilvl="1" w:tentative="0">
      <w:start w:val="1"/>
      <w:numFmt w:val="chineseCounting"/>
      <w:suff w:val="nothing"/>
      <w:lvlText w:val="第%2条:"/>
      <w:lvlJc w:val="left"/>
      <w:pPr>
        <w:ind w:left="0" w:firstLine="0"/>
      </w:pPr>
      <w:rPr>
        <w:rFonts w:hint="eastAsia" w:ascii="宋体" w:hAnsi="宋体" w:eastAsia="宋体" w:cs="宋体"/>
        <w:sz w:val="24"/>
        <w:szCs w:val="30"/>
      </w:rPr>
    </w:lvl>
    <w:lvl w:ilvl="2" w:tentative="0">
      <w:start w:val="1"/>
      <w:numFmt w:val="decimal"/>
      <w:pStyle w:val="4"/>
      <w:isLgl/>
      <w:suff w:val="nothing"/>
      <w:lvlText w:val="%2.%3、"/>
      <w:lvlJc w:val="left"/>
      <w:pPr>
        <w:ind w:left="283" w:firstLine="0"/>
      </w:pPr>
      <w:rPr>
        <w:rFonts w:hint="eastAsia" w:ascii="宋体" w:hAnsi="宋体" w:eastAsia="宋体" w:cs="宋体"/>
        <w:b w:val="0"/>
        <w:strike w:val="0"/>
        <w:color w:val="auto"/>
        <w:sz w:val="24"/>
        <w:szCs w:val="28"/>
      </w:rPr>
    </w:lvl>
    <w:lvl w:ilvl="3" w:tentative="0">
      <w:start w:val="1"/>
      <w:numFmt w:val="decimal"/>
      <w:pStyle w:val="5"/>
      <w:isLgl/>
      <w:suff w:val="nothing"/>
      <w:lvlText w:val="%2.%3.%4、"/>
      <w:lvlJc w:val="left"/>
      <w:pPr>
        <w:ind w:left="993" w:firstLine="0"/>
      </w:pPr>
      <w:rPr>
        <w:rFonts w:hint="eastAsia" w:ascii="宋体" w:hAnsi="宋体" w:eastAsia="宋体" w:cs="宋体"/>
        <w:b w:val="0"/>
        <w:sz w:val="24"/>
        <w:szCs w:val="28"/>
      </w:rPr>
    </w:lvl>
    <w:lvl w:ilvl="4" w:tentative="0">
      <w:start w:val="1"/>
      <w:numFmt w:val="decimal"/>
      <w:isLgl/>
      <w:suff w:val="nothing"/>
      <w:lvlText w:val="%2.%3.%4.%5、"/>
      <w:lvlJc w:val="left"/>
      <w:pPr>
        <w:ind w:left="1134" w:firstLine="0"/>
      </w:pPr>
      <w:rPr>
        <w:rFonts w:hint="eastAsia" w:ascii="宋体" w:hAnsi="宋体" w:eastAsia="宋体" w:cs="宋体"/>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isLgl/>
      <w:suff w:val="nothing"/>
      <w:lvlText w:val="%2.%3.%4.%5.%6、"/>
      <w:lvlJc w:val="left"/>
      <w:pPr>
        <w:ind w:left="0" w:firstLine="0"/>
      </w:pPr>
      <w:rPr>
        <w:rFonts w:hint="eastAsia" w:ascii="宋体" w:hAnsi="宋体" w:eastAsia="宋体" w:cs="宋体"/>
      </w:rPr>
    </w:lvl>
    <w:lvl w:ilvl="6" w:tentative="0">
      <w:start w:val="1"/>
      <w:numFmt w:val="decimal"/>
      <w:isLgl/>
      <w:suff w:val="nothing"/>
      <w:lvlText w:val="%2.%3.%4.%5.%6.%7、"/>
      <w:lvlJc w:val="left"/>
      <w:pPr>
        <w:ind w:left="0" w:firstLine="0"/>
      </w:pPr>
      <w:rPr>
        <w:rFonts w:hint="eastAsia" w:ascii="宋体" w:hAnsi="宋体" w:eastAsia="宋体" w:cs="宋体"/>
      </w:rPr>
    </w:lvl>
    <w:lvl w:ilvl="7" w:tentative="0">
      <w:start w:val="1"/>
      <w:numFmt w:val="decimal"/>
      <w:isLgl/>
      <w:suff w:val="nothing"/>
      <w:lvlText w:val="%2.%3.%4.%5.%6.%7.%8、"/>
      <w:lvlJc w:val="left"/>
      <w:pPr>
        <w:ind w:left="0" w:firstLine="0"/>
      </w:pPr>
      <w:rPr>
        <w:rFonts w:hint="eastAsia" w:ascii="宋体" w:hAnsi="宋体" w:eastAsia="宋体" w:cs="宋体"/>
      </w:rPr>
    </w:lvl>
    <w:lvl w:ilvl="8" w:tentative="0">
      <w:start w:val="1"/>
      <w:numFmt w:val="none"/>
      <w:suff w:val="nothing"/>
      <w:lvlText w:val=""/>
      <w:lvlJc w:val="left"/>
      <w:pPr>
        <w:ind w:left="0" w:firstLine="0"/>
      </w:pPr>
      <w:rPr>
        <w:rFonts w:hint="eastAsia" w:ascii="宋体" w:hAnsi="宋体" w:eastAsia="宋体" w:cs="宋体"/>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OTA2MjY5MDQxOWY0MGUzOTc0NDIyZjkxOTQ5MWMifQ=="/>
  </w:docVars>
  <w:rsids>
    <w:rsidRoot w:val="1382169D"/>
    <w:rsid w:val="0DA37AF0"/>
    <w:rsid w:val="1382169D"/>
    <w:rsid w:val="176E5B42"/>
    <w:rsid w:val="19692D39"/>
    <w:rsid w:val="2357468E"/>
    <w:rsid w:val="29057560"/>
    <w:rsid w:val="2D4147B2"/>
    <w:rsid w:val="324673DF"/>
    <w:rsid w:val="375001F9"/>
    <w:rsid w:val="3C465C94"/>
    <w:rsid w:val="3FF72540"/>
    <w:rsid w:val="43FB1CDC"/>
    <w:rsid w:val="4A312547"/>
    <w:rsid w:val="50B13D19"/>
    <w:rsid w:val="570F1213"/>
    <w:rsid w:val="6C452455"/>
    <w:rsid w:val="702131CC"/>
    <w:rsid w:val="73FD13FF"/>
    <w:rsid w:val="7D04112C"/>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spacing w:before="161"/>
      <w:ind w:left="218"/>
      <w:outlineLvl w:val="1"/>
    </w:pPr>
    <w:rPr>
      <w:rFonts w:ascii="宋体" w:hAnsi="宋体" w:eastAsia="宋体" w:cs="宋体"/>
      <w:b/>
      <w:bCs/>
      <w:sz w:val="24"/>
      <w:szCs w:val="24"/>
      <w:lang w:val="en-US" w:eastAsia="zh-CN" w:bidi="ar-SA"/>
    </w:rPr>
  </w:style>
  <w:style w:type="paragraph" w:styleId="4">
    <w:name w:val="heading 3"/>
    <w:basedOn w:val="1"/>
    <w:next w:val="1"/>
    <w:qFormat/>
    <w:uiPriority w:val="0"/>
    <w:pPr>
      <w:numPr>
        <w:ilvl w:val="2"/>
        <w:numId w:val="1"/>
      </w:numPr>
      <w:tabs>
        <w:tab w:val="left" w:pos="420"/>
        <w:tab w:val="left" w:pos="567"/>
      </w:tabs>
      <w:adjustRightInd w:val="0"/>
      <w:snapToGrid w:val="0"/>
      <w:spacing w:line="360" w:lineRule="auto"/>
      <w:jc w:val="left"/>
      <w:outlineLvl w:val="2"/>
    </w:pPr>
    <w:rPr>
      <w:rFonts w:cs="宋体"/>
      <w:bCs/>
      <w:sz w:val="24"/>
      <w:szCs w:val="32"/>
    </w:rPr>
  </w:style>
  <w:style w:type="paragraph" w:styleId="5">
    <w:name w:val="heading 4"/>
    <w:basedOn w:val="1"/>
    <w:next w:val="1"/>
    <w:qFormat/>
    <w:uiPriority w:val="0"/>
    <w:pPr>
      <w:numPr>
        <w:ilvl w:val="3"/>
        <w:numId w:val="1"/>
      </w:numPr>
      <w:tabs>
        <w:tab w:val="left" w:pos="420"/>
        <w:tab w:val="left" w:pos="850"/>
        <w:tab w:val="left" w:pos="993"/>
      </w:tabs>
      <w:adjustRightInd w:val="0"/>
      <w:snapToGrid w:val="0"/>
      <w:spacing w:line="360" w:lineRule="auto"/>
      <w:jc w:val="left"/>
      <w:outlineLvl w:val="3"/>
    </w:pPr>
    <w:rPr>
      <w:rFonts w:cs="宋体"/>
      <w:sz w:val="24"/>
      <w:szCs w:val="28"/>
    </w:rPr>
  </w:style>
  <w:style w:type="character" w:default="1" w:styleId="16">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itle"/>
    <w:basedOn w:val="1"/>
    <w:qFormat/>
    <w:uiPriority w:val="1"/>
    <w:pPr>
      <w:spacing w:before="171"/>
      <w:ind w:left="2520" w:right="2556"/>
      <w:jc w:val="center"/>
    </w:pPr>
    <w:rPr>
      <w:rFonts w:ascii="宋体" w:hAnsi="宋体" w:eastAsia="宋体" w:cs="宋体"/>
      <w:sz w:val="44"/>
      <w:szCs w:val="44"/>
      <w:lang w:val="en-US" w:eastAsia="zh-CN" w:bidi="ar-SA"/>
    </w:rPr>
  </w:style>
  <w:style w:type="paragraph" w:styleId="6">
    <w:name w:val="index 8"/>
    <w:basedOn w:val="1"/>
    <w:next w:val="1"/>
    <w:qFormat/>
    <w:uiPriority w:val="0"/>
    <w:pPr>
      <w:ind w:left="2940"/>
    </w:pPr>
  </w:style>
  <w:style w:type="paragraph" w:styleId="7">
    <w:name w:val="Body Text"/>
    <w:basedOn w:val="1"/>
    <w:qFormat/>
    <w:uiPriority w:val="0"/>
    <w:pPr>
      <w:spacing w:after="120"/>
    </w:pPr>
    <w:rPr>
      <w:rFonts w:eastAsia="宋体"/>
      <w:sz w:val="21"/>
    </w:rPr>
  </w:style>
  <w:style w:type="paragraph" w:styleId="8">
    <w:name w:val="toc 3"/>
    <w:basedOn w:val="1"/>
    <w:next w:val="1"/>
    <w:unhideWhenUsed/>
    <w:qFormat/>
    <w:uiPriority w:val="39"/>
    <w:pPr>
      <w:ind w:left="840" w:leftChars="400"/>
    </w:pPr>
  </w:style>
  <w:style w:type="paragraph" w:styleId="9">
    <w:name w:val="Plain Text"/>
    <w:basedOn w:val="1"/>
    <w:next w:val="6"/>
    <w:qFormat/>
    <w:uiPriority w:val="0"/>
    <w:rPr>
      <w:rFonts w:ascii="宋体" w:hAnsi="Courier New"/>
      <w:kern w:val="0"/>
      <w:sz w:val="20"/>
      <w:szCs w:val="20"/>
    </w:rPr>
  </w:style>
  <w:style w:type="paragraph" w:styleId="10">
    <w:name w:val="footer"/>
    <w:basedOn w:val="1"/>
    <w:qFormat/>
    <w:uiPriority w:val="0"/>
    <w:pPr>
      <w:tabs>
        <w:tab w:val="center" w:pos="4153"/>
        <w:tab w:val="right" w:pos="8306"/>
      </w:tabs>
      <w:snapToGrid w:val="0"/>
      <w:jc w:val="left"/>
    </w:pPr>
    <w:rPr>
      <w:kern w:val="0"/>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footnote text"/>
    <w:basedOn w:val="1"/>
    <w:unhideWhenUsed/>
    <w:qFormat/>
    <w:uiPriority w:val="99"/>
    <w:pPr>
      <w:snapToGrid w:val="0"/>
      <w:jc w:val="left"/>
    </w:pPr>
    <w:rPr>
      <w:sz w:val="18"/>
      <w:szCs w:val="18"/>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Hyperlink"/>
    <w:basedOn w:val="16"/>
    <w:qFormat/>
    <w:uiPriority w:val="0"/>
    <w:rPr>
      <w:color w:val="0000FF"/>
      <w:u w:val="single"/>
    </w:rPr>
  </w:style>
  <w:style w:type="character" w:customStyle="1" w:styleId="19">
    <w:name w:val="font11"/>
    <w:basedOn w:val="16"/>
    <w:qFormat/>
    <w:uiPriority w:val="0"/>
    <w:rPr>
      <w:rFonts w:hint="eastAsia" w:ascii="宋体" w:hAnsi="宋体" w:eastAsia="宋体" w:cs="宋体"/>
      <w:color w:val="000000"/>
      <w:sz w:val="20"/>
      <w:szCs w:val="20"/>
      <w:u w:val="none"/>
    </w:rPr>
  </w:style>
  <w:style w:type="character" w:customStyle="1" w:styleId="20">
    <w:name w:val="font01"/>
    <w:basedOn w:val="16"/>
    <w:qFormat/>
    <w:uiPriority w:val="0"/>
    <w:rPr>
      <w:rFonts w:hint="default" w:ascii="Arial" w:hAnsi="Arial" w:cs="Arial"/>
      <w:color w:val="000000"/>
      <w:sz w:val="20"/>
      <w:szCs w:val="20"/>
      <w:u w:val="none"/>
    </w:rPr>
  </w:style>
  <w:style w:type="paragraph" w:styleId="21">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2">
    <w:name w:val="正文1"/>
    <w:qFormat/>
    <w:uiPriority w:val="0"/>
    <w:pPr>
      <w:jc w:val="both"/>
    </w:pPr>
    <w:rPr>
      <w:rFonts w:ascii="Times New Roman" w:hAnsi="Times New Roman" w:eastAsia="宋体" w:cs="Times New Roman"/>
      <w:sz w:val="21"/>
      <w:szCs w:val="24"/>
      <w:lang w:val="en-US" w:eastAsia="zh-CN" w:bidi="ar-SA"/>
    </w:rPr>
  </w:style>
  <w:style w:type="paragraph" w:customStyle="1" w:styleId="23">
    <w:name w:val="_Style 7"/>
    <w:basedOn w:val="3"/>
    <w:next w:val="1"/>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4">
    <w:name w:val="Table Text"/>
    <w:basedOn w:val="1"/>
    <w:semiHidden/>
    <w:qFormat/>
    <w:uiPriority w:val="0"/>
    <w:rPr>
      <w:rFonts w:ascii="宋体" w:hAnsi="宋体" w:eastAsia="宋体" w:cs="宋体"/>
      <w:sz w:val="15"/>
      <w:szCs w:val="15"/>
      <w:lang w:val="en-US" w:eastAsia="en-US" w:bidi="ar-SA"/>
    </w:rPr>
  </w:style>
  <w:style w:type="paragraph" w:customStyle="1" w:styleId="25">
    <w:name w:val="正文呀2"/>
    <w:basedOn w:val="26"/>
    <w:autoRedefine/>
    <w:qFormat/>
    <w:uiPriority w:val="0"/>
    <w:rPr>
      <w:rFonts w:eastAsia="Times New Roman"/>
    </w:rPr>
  </w:style>
  <w:style w:type="paragraph" w:customStyle="1" w:styleId="26">
    <w:name w:val="正文呀"/>
    <w:basedOn w:val="1"/>
    <w:autoRedefine/>
    <w:qFormat/>
    <w:uiPriority w:val="0"/>
    <w:pPr>
      <w:spacing w:line="420" w:lineRule="exact"/>
      <w:ind w:firstLine="420" w:firstLineChars="200"/>
    </w:pPr>
    <w:rPr>
      <w:rFonts w:ascii="宋体" w:hAnsi="宋体"/>
      <w:szCs w:val="21"/>
    </w:rPr>
  </w:style>
  <w:style w:type="character" w:customStyle="1" w:styleId="27">
    <w:name w:val="NormalCharacter"/>
    <w:qFormat/>
    <w:uiPriority w:val="0"/>
  </w:style>
  <w:style w:type="paragraph" w:styleId="28">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9891</Words>
  <Characters>10895</Characters>
  <Lines>0</Lines>
  <Paragraphs>0</Paragraphs>
  <TotalTime>6</TotalTime>
  <ScaleCrop>false</ScaleCrop>
  <LinksUpToDate>false</LinksUpToDate>
  <CharactersWithSpaces>11333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水晶海豚</cp:lastModifiedBy>
  <dcterms:modified xsi:type="dcterms:W3CDTF">2024-11-25T02:14:31Z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FC8B50F8BEC44D79979CF2E9BE3FB339_11</vt:lpwstr>
  </property>
</Properties>
</file>