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250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3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063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请潜在供应商自行下载附件《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报名表》，并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按《报名表》的格式内容填写相关信息，同时附上“信用中国网(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"http://www.creditchina.gov.cn"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www.creditchina.gov.cn</w:t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)”上打印的信用查询记录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以及中国政府采购网(www.ccgp.gov.cn)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相关信息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供应商将上述材料填写准备好后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邮箱（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glsrmyyzbb</w:t>
      </w:r>
      <w:r>
        <w:rPr>
          <w:rStyle w:val="9"/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即完成报名，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否则将视为报名不成功。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报名表》要求WORD版，其他材料加盖公章后上传扫描件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EFD45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黑体" w:hAnsi="黑体" w:eastAsia="黑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2.供应商完成报名后，请根据所获取的议价文件要求准备相应的报价文件，并按目录顺序自行编制装订，报价文件包含但不限于：响应函（格式附后）、营业执照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、法定代表人（负责人）身份证复印件、授权委托书原件（授权委托时须提供，格式附后）、授权委托代理人身份证（授权委托时须提供）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kern w:val="0"/>
          <w:sz w:val="24"/>
          <w:szCs w:val="24"/>
          <w:lang w:val="en-US" w:eastAsia="zh-CN"/>
        </w:rPr>
        <w:t>驾驶员身份证复印件、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以及由县级以上（含县级）社会养老保险经办机构出具的供应商为委托代理人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kern w:val="0"/>
          <w:sz w:val="24"/>
          <w:szCs w:val="24"/>
          <w:lang w:val="en-US" w:eastAsia="zh-CN"/>
        </w:rPr>
        <w:t>驾驶员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交纳的社保证明（最近半年至少1个月以上）复印件（委托代理时必须提供）、</w:t>
      </w:r>
      <w:r>
        <w:rPr>
          <w:rFonts w:hint="eastAsia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供应商参加政府采购活动前3年内在经营活动中没有重大违法记录的书面声明、供应商关于政府采购活动中信用信息记录的书面声明、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信用中国(www.creditchina.gov.cn)”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上打印的信用查询记录，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以及中国政府采购网(www.ccgp.gov.cn)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相关信息、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项目报价、业绩、售后服务、联系人及电话等资料。供应商应完整准备上述报价文件的材料，否则由此引起的不利后果由供应商承担。</w:t>
      </w:r>
      <w:r>
        <w:rPr>
          <w:rFonts w:hint="eastAsia" w:ascii="黑体" w:hAnsi="黑体" w:eastAsia="黑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报价文件所提供的的证照及相关证明材料必须真实有效，一经发现造假，将取消本次议价资格并追究相关法律责任！</w:t>
      </w:r>
    </w:p>
    <w:p w14:paraId="4ECFDE8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报价文件包括正本一份，副本八份，报价文件一旦提交恕不退回，逾期不予受理。同时供应商委派参加本次议价采购活动的代表应当熟悉相关业务，否则由此引起的不利后果由供应商承担。</w:t>
      </w:r>
    </w:p>
    <w:p w14:paraId="51D8F88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</w:p>
    <w:p w14:paraId="43B81D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5.报价。供应商现场直接进行最终报价并签字确认，评审小组会进行综合评分（详见附件评分表），得分最高者将被推荐为首选供应商。无故弃标者或不诚信履约的供应商，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至少一年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内不接受其再参与我院组织的所有院内议价采购活动，且不利后果由供应商自行承担。报价使用货币及单位：人民币（元），报价保留到小数点后两位（即），如超出小数点后两位，则四舍五入。投标人所报价格为含税、配送费用等的全包价。</w:t>
      </w:r>
    </w:p>
    <w:p w14:paraId="302601F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 w:eastAsia="宋体"/>
          <w:color w:val="000000" w:themeColor="text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2D73DA2">
      <w:pPr>
        <w:rPr>
          <w:rFonts w:hint="eastAsia" w:eastAsia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mNiOTdlNTg2NWNlMjVmMWE3ZjRiZDk0MjQyNjkifQ=="/>
  </w:docVars>
  <w:rsids>
    <w:rsidRoot w:val="7C650DE3"/>
    <w:rsid w:val="12A80279"/>
    <w:rsid w:val="15D2186C"/>
    <w:rsid w:val="2D85178B"/>
    <w:rsid w:val="2FBD06CB"/>
    <w:rsid w:val="37FE37F2"/>
    <w:rsid w:val="3F465E2E"/>
    <w:rsid w:val="49852229"/>
    <w:rsid w:val="4DAC22A5"/>
    <w:rsid w:val="51E1201A"/>
    <w:rsid w:val="5C9857F1"/>
    <w:rsid w:val="60A5275D"/>
    <w:rsid w:val="61846922"/>
    <w:rsid w:val="635C5192"/>
    <w:rsid w:val="752373C5"/>
    <w:rsid w:val="78094D17"/>
    <w:rsid w:val="79633C3B"/>
    <w:rsid w:val="7C6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4">
    <w:name w:val="Plain Text"/>
    <w:basedOn w:val="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1695</Words>
  <Characters>1847</Characters>
  <Lines>0</Lines>
  <Paragraphs>0</Paragraphs>
  <TotalTime>1</TotalTime>
  <ScaleCrop>false</ScaleCrop>
  <LinksUpToDate>false</LinksUpToDate>
  <CharactersWithSpaces>1996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2024-09-11T01:48:00Z</dcterms:created>
  <dc:creator>敏儿好学</dc:creator>
  <cp:lastModifiedBy>水晶海豚</cp:lastModifiedBy>
  <dcterms:modified xsi:type="dcterms:W3CDTF">2024-11-05T02:00:11Z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85EFB47B20754366A61F8040143C5B62_13</vt:lpwstr>
  </property>
</Properties>
</file>