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1.空气波压力治疗仪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Times New Roman"/>
          <w:sz w:val="24"/>
          <w:szCs w:val="24"/>
          <w:lang w:eastAsia="zh-CN"/>
        </w:rPr>
        <w:t>电源电压：AC220V，频率50Hz；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Times New Roman"/>
          <w:sz w:val="24"/>
          <w:szCs w:val="24"/>
          <w:lang w:eastAsia="zh-CN"/>
        </w:rPr>
        <w:t>输入功率：100VA；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3、</w:t>
      </w:r>
      <w:r>
        <w:rPr>
          <w:rFonts w:hint="default" w:ascii="宋体" w:hAnsi="宋体" w:eastAsia="宋体" w:cs="Times New Roman"/>
          <w:sz w:val="24"/>
          <w:szCs w:val="24"/>
          <w:lang w:eastAsia="zh-CN"/>
        </w:rPr>
        <w:t>压强设置范围：3-26kPa连续可调，调节步长1kPa，允许误差±2kPa；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4、</w:t>
      </w:r>
      <w:r>
        <w:rPr>
          <w:rFonts w:hint="default" w:ascii="宋体" w:hAnsi="宋体" w:eastAsia="宋体" w:cs="Times New Roman"/>
          <w:sz w:val="24"/>
          <w:szCs w:val="24"/>
          <w:lang w:eastAsia="zh-CN"/>
        </w:rPr>
        <w:t>时间设定：1-60min，调节步长1min,允许误差±0.25%；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eastAsia="zh-CN"/>
        </w:rPr>
      </w:pPr>
      <w:r>
        <w:rPr>
          <w:rFonts w:hint="default" w:ascii="宋体" w:hAnsi="宋体" w:eastAsia="宋体" w:cs="Times New Roman"/>
          <w:sz w:val="24"/>
          <w:szCs w:val="24"/>
          <w:lang w:eastAsia="zh-CN"/>
        </w:rPr>
        <w:t>5.输出控制方式：单路输出，可连接各部位气囊；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 w:cs="Times New Roman"/>
          <w:sz w:val="24"/>
          <w:szCs w:val="24"/>
          <w:lang w:eastAsia="zh-CN"/>
        </w:rPr>
        <w:t>6.显示方式：LED显示</w:t>
      </w:r>
      <w:r>
        <w:rPr>
          <w:rFonts w:hint="default"/>
          <w:b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7.主机质量：≤6kg；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8.充气速度：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不少于</w:t>
      </w: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14秒/腔；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9.工作模式：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至少</w:t>
      </w: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10种气室充气循环方式；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10.显示内容：工作模式、剩余时间、设置压强、显示当前气囊内产生的治疗压强；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11.压强显示单位：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至少</w:t>
      </w: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可选kPa与mmHg两种计量单位；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12.具有连接管路防止接错的装置或标识；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13.具有过压保护功能；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14.安全防护：提供手动释压与急停开关两种措施；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</w:t>
      </w: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.气囊：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至少</w:t>
      </w: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6腔气囊，层叠设计，有效防止体液倒流；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16.充气模式包括逐个循环充气、持续加压模式、单气囊充气模式、三气囊充气模式、从近心端到远心端充气、从远心端到近心端充气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17.噪声：≤65dB(A)。</w:t>
      </w:r>
    </w:p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2、可视软性喉镜（电子鼻咽喉镜系统软镜）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1、整机由机身软管和显示器两部分组成，整机具有拍照录 像、数据存取、显示器有线视频输出，兼容av输出、气道清理、取异物、取活检、给药、吹氧等功能；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2、显示器能上下0º～180º转动，左右0º～180º转动,方便不同站位操作；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3、软管长度：≦365mm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4、软管直径：≥4.8mm；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5、工作通道：≥2.2mm，可通过标准活检钳；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6、前端蛇骨弯曲角度：双向≥310°向上≥180°，向下≥130°；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7、视场角：≥90°，保证清晰图像和视场及最小的图像畸变；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8、内置的全密封防水设计高功率LED光源，光照度≥700Lux；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9、采用高分辨率自制摄像头，剔除白平衡功能，确保显示效果一致性，摄像头头端采用蓝宝石镜片，防刮花，耐腐蚀；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10、TFT显示屏尺寸≥3.0″，像素≥1920（RGB）*480；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11、分辨率≥9.92 lP/mm；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12、景深：3-100mm；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13、显示器与机身手柄可分离拆卸，镜体手柄为医用高分子   材料材质,轻盈更耐腐蚀，插入部前端为非金属医用高分子材质，减少气道刺激，镜体可浸泡消毒；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14、负压吸引按键可完全拆卸分体消毒，符合院感要求；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15、具备拍照录像、数据存储功能，标配8G内置TF卡（不可插拔，减少固件损伤，内存可扩展至32G），可存储照片数量＞10万张，可存储录像时长≥4.5小时；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16、充电器输入：100-240V AC，50-60Hz；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17、充电器输出：5V DC,1A；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18、内置可充电式锂电子聚合物电池，不可插拔，减少固件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损伤, 电池容量≥2200mAH；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3、鼻动力系统技术参数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 主机：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1.1 自动显示、设置工作参数；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1.2 额定电压和频率：～ 220V,50Hz。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1.3 输入功率：100VA；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 脚踏开关：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2.1 进液的防护程度：IPX8；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2.2 符合YY 1057-2016《医用脚踏开关通用技术条件》的要求；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2.3 具有无级调速功能；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3.刨削手柄：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3.1运转速度：1000～6000 r/min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3.2 往复频率：可实施正反交替旋转式往复动作，往复频率至少为240次/min。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3.2 额定输出转矩 ：36mN·m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3.3 吸引通道：吸引通道在-70kPa±10kPa的负压状态下，吸引吸引量不小于400Ml/min.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3.4 配合性能：连接刀具后应能锁止，锁止应可靠。刀具插入手柄轻松自如，拆卸方便。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3.5 工作噪声：手柄在空载运行时所产生的最大噪声（A计权）应≤65dB（A）。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4.鼻窦镜技术参数</w:t>
      </w:r>
    </w:p>
    <w:p>
      <w:pPr>
        <w:numPr>
          <w:ilvl w:val="0"/>
          <w:numId w:val="1"/>
        </w:numPr>
        <w:spacing w:line="360" w:lineRule="auto"/>
        <w:ind w:left="990" w:leftChars="0" w:hanging="76" w:firstLineChars="0"/>
        <w:rPr>
          <w:rFonts w:ascii="宋体" w:hAnsi="宋体" w:eastAsia="宋体" w:cs="Times New Roman"/>
          <w:sz w:val="24"/>
          <w:szCs w:val="24"/>
        </w:rPr>
      </w:pPr>
      <w:bookmarkStart w:id="0" w:name="_Hlk86999599"/>
      <w:r>
        <w:rPr>
          <w:rFonts w:hint="eastAsia" w:ascii="宋体" w:hAnsi="宋体" w:eastAsia="宋体" w:cs="Times New Roman"/>
          <w:sz w:val="24"/>
          <w:szCs w:val="24"/>
        </w:rPr>
        <w:t>基本参数</w:t>
      </w:r>
    </w:p>
    <w:tbl>
      <w:tblPr>
        <w:tblStyle w:val="16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6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设计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光学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工作距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至少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856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视场角／(°)</w:t>
            </w:r>
          </w:p>
        </w:tc>
        <w:tc>
          <w:tcPr>
            <w:tcW w:w="3650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Times New Roman"/>
                <w:w w:val="90"/>
                <w:kern w:val="0"/>
                <w:sz w:val="24"/>
                <w:szCs w:val="24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4856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视向角／(°)</w:t>
            </w:r>
          </w:p>
        </w:tc>
        <w:tc>
          <w:tcPr>
            <w:tcW w:w="3650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Times New Roman"/>
                <w:w w:val="90"/>
                <w:kern w:val="0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视场中心角分辨力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至少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2.6C/(°)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有效景深范围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～50mm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在A标准照明体下的显色指数Ra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在D65标准照明体下的显色指数Ra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照明镜体光效IL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bscript"/>
              </w:rPr>
              <w:t>eR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0.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综合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镜体光效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SLeR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0.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边缘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光效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SLe-zE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0.1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有效光度率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85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单位相对畸变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VU-Z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的控制量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工作长度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175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8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最大插入部外径（镜体外径）</w:t>
            </w:r>
          </w:p>
        </w:tc>
        <w:tc>
          <w:tcPr>
            <w:tcW w:w="36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φ4mm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240" w:leftChars="0" w:hanging="240" w:hanging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材料：与人体部分接触的材料符合医用不锈钢标准的要求，对应标准的中M号钢。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目镜罩能与国际标准C式卡口配套。</w:t>
      </w:r>
    </w:p>
    <w:p>
      <w:pPr>
        <w:pStyle w:val="20"/>
        <w:numPr>
          <w:ilvl w:val="0"/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sz w:val="24"/>
          <w:szCs w:val="24"/>
        </w:rPr>
        <w:t>可配套</w:t>
      </w:r>
      <w:r>
        <w:rPr>
          <w:rFonts w:ascii="宋体" w:hAnsi="宋体" w:eastAsia="宋体"/>
          <w:sz w:val="24"/>
          <w:szCs w:val="24"/>
        </w:rPr>
        <w:t>导光束。</w:t>
      </w:r>
    </w:p>
    <w:p>
      <w:pPr>
        <w:pStyle w:val="20"/>
        <w:numPr>
          <w:ilvl w:val="0"/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/>
          <w:sz w:val="24"/>
          <w:szCs w:val="24"/>
        </w:rPr>
        <w:t>支持低温等离子灭菌或内窥镜</w:t>
      </w:r>
      <w:r>
        <w:rPr>
          <w:rFonts w:ascii="宋体" w:hAnsi="宋体" w:eastAsia="宋体"/>
          <w:sz w:val="24"/>
          <w:szCs w:val="24"/>
        </w:rPr>
        <w:t>134℃</w:t>
      </w:r>
      <w:r>
        <w:rPr>
          <w:rFonts w:hint="eastAsia" w:ascii="宋体" w:hAnsi="宋体" w:eastAsia="宋体"/>
          <w:sz w:val="24"/>
          <w:szCs w:val="24"/>
        </w:rPr>
        <w:t>标示的高温高压灭菌。</w:t>
      </w:r>
    </w:p>
    <w:bookmarkEnd w:id="0"/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spacing w:line="360" w:lineRule="auto"/>
        <w:ind w:firstLine="2880" w:firstLineChars="1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5.耳内窥镜技术参数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基本参数</w:t>
      </w:r>
    </w:p>
    <w:tbl>
      <w:tblPr>
        <w:tblStyle w:val="16"/>
        <w:tblW w:w="7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91"/>
        <w:gridCol w:w="1451"/>
        <w:gridCol w:w="2116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tblHeader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宋体" w:hAnsi="宋体" w:eastAsia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w w:val="90"/>
                <w:kern w:val="0"/>
                <w:sz w:val="24"/>
                <w:szCs w:val="24"/>
              </w:rPr>
              <w:t>视场角（°）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视向角</w:t>
            </w:r>
            <w:r>
              <w:rPr>
                <w:rFonts w:ascii="宋体" w:hAnsi="宋体" w:eastAsia="宋体" w:cs="Times New Roman"/>
                <w:w w:val="90"/>
                <w:kern w:val="0"/>
                <w:sz w:val="24"/>
                <w:szCs w:val="24"/>
              </w:rPr>
              <w:t>（°）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工作长度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(mm)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±3%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最大插入部外径（镜体外径）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最小器械孔道内径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2.7mm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2.7mm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2.7mm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/</w:t>
            </w:r>
          </w:p>
        </w:tc>
      </w:tr>
    </w:tbl>
    <w:p>
      <w:pPr>
        <w:spacing w:line="360" w:lineRule="auto"/>
        <w:ind w:left="-1" w:leftChars="-1" w:hanging="1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tbl>
      <w:tblPr>
        <w:tblStyle w:val="16"/>
        <w:tblW w:w="8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6"/>
        <w:gridCol w:w="29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24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基本参数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46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设计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光学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工作距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24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视场中心角分辨力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2.24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C/(°)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2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有效景深范围</w:t>
            </w: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3~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246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在A标准照明体下的显色指数Ra</w:t>
            </w: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24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在D65标准照明体下的显色指数Ra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5246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照明镜体光效IL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bscript"/>
              </w:rPr>
              <w:t>eR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0.334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2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综合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镜体光效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SL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bscript"/>
              </w:rPr>
              <w:t>eR</w:t>
            </w: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0.337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2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边缘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光效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SLe-Z</w:t>
            </w: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0.172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52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有效光度率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1531cd/m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lm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246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单位相对畸变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VU-Z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的控制量</w:t>
            </w: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2、材料：与人体部分接触的材料符合医用不锈钢标准的要求，对应标准的中M号钢。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3、目镜罩能与国际标准C式卡口配套。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4、可配套</w:t>
      </w:r>
      <w:r>
        <w:rPr>
          <w:rFonts w:ascii="宋体" w:hAnsi="宋体" w:eastAsia="宋体"/>
          <w:sz w:val="24"/>
          <w:szCs w:val="24"/>
        </w:rPr>
        <w:t>导光束。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5、支持低温等离子灭菌或内窥镜主体上有</w:t>
      </w:r>
      <w:r>
        <w:rPr>
          <w:rFonts w:ascii="宋体" w:hAnsi="宋体" w:eastAsia="宋体"/>
          <w:sz w:val="24"/>
          <w:szCs w:val="24"/>
        </w:rPr>
        <w:t>134℃</w:t>
      </w:r>
      <w:r>
        <w:rPr>
          <w:rFonts w:hint="eastAsia" w:ascii="宋体" w:hAnsi="宋体" w:eastAsia="宋体"/>
          <w:sz w:val="24"/>
          <w:szCs w:val="24"/>
        </w:rPr>
        <w:t>标示的能高温高压灭菌。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spacing w:line="360" w:lineRule="auto"/>
        <w:ind w:firstLine="2400" w:firstLineChars="1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6.光子治疗仪（红光）技术参数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光源材料：半导体固态光源（点阵芯片集成式）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峰值波长： 640nm±10nm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光功率密度（光源表面测量）：1500mW/c㎡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最大治疗面积：不大于150c㎡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光杯口平面面积：至少52c㎡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最大治疗深度：治疗仪最大治疗深度不大于10cm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输出光功率（光杯口平面测量）：8W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光功率稳定度 ：光功率变化率±1%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升降装置：手动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照射治疗模式：持续照射治疗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定时时间：可从0min～99min连续可调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操作面板：数码显示、高档薄膜按键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输入功率：200VA       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ind w:firstLine="2160" w:firstLineChars="9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cs="微软雅黑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光子治疗仪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红蓝光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）技术参数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1.峰值波长：红光：640±10nm，蓝光：460±10nm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2.光功率密度（光源表面测量）：红光：不小于1300mW/c㎡ ，蓝光：不小于1300mW/c㎡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3.特定距离下照射的温升和光功率密度（在距离光杯口平面15cm处，室温26℃的条件下，单次照射15min，水膜温升及此时的光功率密度要求）：温升≤3℃，光功率密度≥40mW/c㎡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4.最大治疗深度：治疗仪最大治疗深度不大于10cm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5.最大有效治疗面积:不大于1200c㎡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  <w:t xml:space="preserve">6.光杯口平面面积:不小于180c㎡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  <w:t>7.输出光功率（光杯口平面测量）:12W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  <w:t>8.光功率稳定度:光功率变化率±1%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  <w:t>9.升降装置:手动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  <w:t>10.升降高度调节范围:不大于300mm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  <w:t>11.定时时间:可从0min～99min连续可调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lang w:val="en-US" w:eastAsia="zh-CN"/>
        </w:rPr>
        <w:t>12.输入功率:≤450VA</w:t>
      </w:r>
    </w:p>
    <w:p>
      <w:pPr>
        <w:ind w:firstLine="3600" w:firstLineChars="1500"/>
        <w:jc w:val="both"/>
        <w:rPr>
          <w:rFonts w:hint="eastAsia" w:ascii="微软雅黑" w:hAnsi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b w:val="0"/>
          <w:bCs w:val="0"/>
          <w:sz w:val="24"/>
          <w:szCs w:val="24"/>
          <w:lang w:val="en-US" w:eastAsia="zh-CN"/>
        </w:rPr>
        <w:t>8.中频治疗仪</w:t>
      </w:r>
    </w:p>
    <w:p>
      <w:pPr>
        <w:widowControl/>
        <w:spacing w:line="480" w:lineRule="auto"/>
        <w:jc w:val="both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pacing w:val="8"/>
          <w:kern w:val="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  <w:t>、载波频率：2kHz-～10kHz。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pacing w:val="8"/>
          <w:kern w:val="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  <w:t>、输出电流：0—90mA。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pacing w:val="8"/>
          <w:kern w:val="0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  <w:t>、治疗定时：0～99分钟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pacing w:val="8"/>
          <w:kern w:val="0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  <w:t>、四通道独立输出，每通道可独立设置处方参数,独立设置治疗时间，独立调节输出电流,可对多个部位病灶同时治疗。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pacing w:val="8"/>
          <w:kern w:val="0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  <w:t>、具有输出过载短路保护、治疗电极开路报警等功能。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pacing w:val="8"/>
          <w:kern w:val="0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  <w:t>、内置产品使用信息及故障排除说明，可随时查询。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</w:rPr>
        <w:t>具有处方记忆功能。</w:t>
      </w:r>
    </w:p>
    <w:p>
      <w:pPr>
        <w:widowControl/>
        <w:spacing w:line="480" w:lineRule="auto"/>
        <w:ind w:firstLine="2312" w:firstLineChars="900"/>
        <w:jc w:val="both"/>
        <w:rPr>
          <w:rFonts w:hint="eastAsia" w:ascii="宋体" w:hAnsi="宋体" w:eastAsia="宋体" w:cs="宋体"/>
          <w:b/>
          <w:color w:val="000000"/>
          <w:spacing w:val="8"/>
          <w:kern w:val="0"/>
          <w:sz w:val="24"/>
          <w:szCs w:val="24"/>
          <w:lang w:val="en-US" w:eastAsia="zh-CN"/>
        </w:rPr>
      </w:pPr>
    </w:p>
    <w:p>
      <w:pPr>
        <w:ind w:firstLine="3600" w:firstLineChars="1500"/>
        <w:jc w:val="both"/>
        <w:rPr>
          <w:rFonts w:hint="eastAsia" w:ascii="微软雅黑" w:hAnsi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b w:val="0"/>
          <w:bCs w:val="0"/>
          <w:sz w:val="24"/>
          <w:szCs w:val="24"/>
          <w:lang w:val="en-US" w:eastAsia="zh-CN"/>
        </w:rPr>
        <w:t>9.显微镜高清摄录像系统参数</w:t>
      </w:r>
    </w:p>
    <w:p>
      <w:pPr>
        <w:pStyle w:val="15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硬件部分</w:t>
      </w:r>
      <w:r>
        <w:rPr>
          <w:rFonts w:hint="eastAsia"/>
          <w:b/>
          <w:sz w:val="24"/>
          <w:szCs w:val="24"/>
          <w:lang w:val="en-US" w:eastAsia="zh-CN"/>
        </w:rPr>
        <w:t>：</w:t>
      </w:r>
    </w:p>
    <w:p>
      <w:pPr>
        <w:pStyle w:val="20"/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1、高清摄像机：至少分辨率1920*1080；</w:t>
      </w:r>
    </w:p>
    <w:p>
      <w:pPr>
        <w:pStyle w:val="20"/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2、一体机化主机：显示器同步安装在显微镜支臂上，节约空间。</w:t>
      </w:r>
    </w:p>
    <w:p>
      <w:pPr>
        <w:pStyle w:val="20"/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3、显示器：医疗触摸显示屏</w:t>
      </w:r>
    </w:p>
    <w:p>
      <w:pPr>
        <w:pStyle w:val="20"/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4、采集模块：USB高清视频采集模块支持至少1920*1080分辨率</w:t>
      </w:r>
    </w:p>
    <w:p>
      <w:pPr>
        <w:pStyle w:val="20"/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5、</w:t>
      </w: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显微镜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一体机支臂及挂</w:t>
      </w: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钩</w:t>
      </w:r>
    </w:p>
    <w:p>
      <w:pPr>
        <w:pStyle w:val="20"/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6、</w:t>
      </w: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显微镜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分光器及</w:t>
      </w: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1/2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卡口</w:t>
      </w:r>
    </w:p>
    <w:p>
      <w:pPr>
        <w:pStyle w:val="20"/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软件部分：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1、提供全面的病人基本资料项目，完善的模板可自由增加、修改、删除；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2、进入软件就可预览动态图像，不需按其它键就可显示动态窗口，拍照实时显示；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3、清晰、直观的软件界面，可按各种项目进行精细或模糊查询，如：姓名、</w:t>
      </w: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年龄、时间、医生、住院号等。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4、所有的病人项目（姓名、</w:t>
      </w: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年龄、时间、医生、住院号等）都可进行分类统计，统计结果可打印成报表，可转存到</w:t>
      </w: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EXCEL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，方便作其他编辑统计。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5、导入导出功能可以将手术室工作站的录像、图片、报告等资料通过</w:t>
      </w:r>
      <w:r>
        <w:rPr>
          <w:rFonts w:hint="default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U</w:t>
      </w: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盘或移动硬盘导入办公电脑，视频剪辑软件，合成时间超短，零运算合成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6、录播功能，可以支持视频回放，支持可以录像到移动硬盘和内置硬盘。直播功能，可以支持手机直播收看。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1542" w:firstLineChars="600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1542" w:firstLineChars="600"/>
        <w:rPr>
          <w:rFonts w:hint="default" w:ascii="宋体" w:hAnsi="宋体" w:eastAsia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24"/>
          <w:szCs w:val="24"/>
          <w:lang w:val="en-US" w:eastAsia="zh-CN" w:bidi="ar-SA"/>
        </w:rPr>
        <w:t>10.电动骨组织手术设备(骨动力系统）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技术参数：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1．可整机高温高压消毒，至少耐155℃高温；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2．可接多种接口；采用进口无刷电机，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3.摆频机头：0-15000次／分；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6.空心钻机头：转速0～650转／分；至少扭矩4.5牛顿·米；夹持各种钻头；中空直径至少3.0mm。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7．至少两用供电模式，确保手术正常进行；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8．噪声≤75dB；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  <w:t>9．温升≤25℃；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3"/>
        </w:numPr>
        <w:ind w:firstLine="1680" w:firstLineChars="7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足踝专用手术工具技术参数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szCs w:val="24"/>
          <w:lang w:val="en-US" w:eastAsia="zh-CN"/>
        </w:rPr>
      </w:pPr>
    </w:p>
    <w:tbl>
      <w:tblPr>
        <w:tblStyle w:val="16"/>
        <w:tblW w:w="97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1.总长至少220mm，至少头宽4mm，直头，超薄刃口，圆刃，长度公差±5mm；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1.总长至少220mm，至少头宽8mm，直头，超薄刃口，圆刃，长度公差±5mm；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1.总长至少220mm，头宽至少10mm，直头，超薄刃口，圆刃，长度公差±5mm；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1.总长至少220mm，头宽至少12mm，直头，长度公差±5mm；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1.总长至少220mm，头宽至少15mm，直头，超薄刃口，圆刃，长度公差±5mm；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1.总长至少220mm，头宽至少20mm，直头，圆刃，长度公差±5mm；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1.总长至少220mm，头宽至少25mm，直头，超薄刃口，圆刃，长度公差±5mm；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1.总长至少220mm，头宽至少13mm，弧形，内刃，长度公差±3mm；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1.总长至少220mm，头宽至少8.5mm，弧形，外刃，长度公差±3mm；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骨科撑开器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1.长至少175mm，头部深至少32mm，双孔一孔直径至少2.6mm，另一孔直径至少1.6mm，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骨科撑开器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1.长至少180mm，头部宽至少6.5mm，弯头；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骨科撑开器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1.长至少180mm，头部宽至少15mm，弯头；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骨刀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1.总长至少125mm，直形，头宽至少6mm，直头，平刃，圆柄。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2.采用材料，热处理后硬度为50-58HRC。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3.外表面超硬膜涂层处理，粗糙度Ra不大于0.4µm。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神经剥离器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总长至少175mm，双头，一端头宽至少5mm,另一端头宽至少3.5mm,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咬骨钳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1.总长不少于185mm，头厚不少于3mm，直头，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咬骨钳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1.总长不少于185mm，头厚不少于3mm，直头，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眼用剪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总长</w:t>
            </w:r>
            <w:r>
              <w:rPr>
                <w:rStyle w:val="27"/>
                <w:rFonts w:hint="eastAsia"/>
                <w:sz w:val="24"/>
                <w:szCs w:val="24"/>
                <w:lang w:val="en-US" w:eastAsia="zh-CN" w:bidi="ar"/>
              </w:rPr>
              <w:t>不少于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t>100mm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，弯尖。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外表面刷光处理，粗糙度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t>Ra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不大于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t>0.4µm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眼用剪</w:t>
            </w:r>
          </w:p>
        </w:tc>
        <w:tc>
          <w:tcPr>
            <w:tcW w:w="8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总长</w:t>
            </w:r>
            <w:r>
              <w:rPr>
                <w:rStyle w:val="27"/>
                <w:rFonts w:hint="eastAsia"/>
                <w:sz w:val="24"/>
                <w:szCs w:val="24"/>
                <w:lang w:val="en-US" w:eastAsia="zh-CN" w:bidi="ar"/>
              </w:rPr>
              <w:t>不小于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t>100mm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，直尖。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外表面刷光处理，粗糙度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t>Ra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不大于</w:t>
            </w:r>
            <w:r>
              <w:rPr>
                <w:rStyle w:val="28"/>
                <w:rFonts w:eastAsia="宋体"/>
                <w:sz w:val="24"/>
                <w:szCs w:val="24"/>
                <w:lang w:val="en-US" w:eastAsia="zh-CN" w:bidi="ar"/>
              </w:rPr>
              <w:t>0.4µm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960" w:firstLineChars="400"/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960" w:firstLineChars="400"/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2160" w:firstLineChars="90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12.移动式C形臂X射线机参数</w:t>
      </w:r>
    </w:p>
    <w:p>
      <w:pPr>
        <w:rPr>
          <w:sz w:val="24"/>
          <w:szCs w:val="24"/>
        </w:rPr>
      </w:pPr>
    </w:p>
    <w:tbl>
      <w:tblPr>
        <w:tblStyle w:val="16"/>
        <w:tblW w:w="87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7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参数内容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C型臂主机架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垂直升降：≥420mm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有效开口：≥760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半径深度：≥680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源 像 距：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950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.5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水平运动：≥220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.6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左右摆角：≥±10°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.7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支点旋转：≥±225°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.8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圆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周角度：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 -90° / +45° (135°)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.9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智能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的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导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向/机架刹车手柄，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刹车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与移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动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方向均由同一手柄控制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X线发生器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固定阳极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热容量：≥48KHU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最大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阳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极散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热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率：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 51 KHU/min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.1.4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球管组合热容量：≥ 1.14 MHU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阴极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双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焦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点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：小焦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点≤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0.5mm，,大焦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点≤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1.5mm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2.2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铜铝双层滤片系统：≥ 3.9mm铝滤片 + 0.1mm铜滤片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高压发生器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最大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输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出功率: 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2.2KW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2.3.2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最高电压: 110KV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2.3.3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发生器类型：高频逆变微处理器控制，频率≥ 40kHz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2.3.4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透视管电流：0.2 - 6 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2.3.5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数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字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点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片管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电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流: 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 8 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准直器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矩形准直器旋转范围：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±90°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多翼虹膜光圈：50-230 mm 直径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影像增强器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尺寸: 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9英寸，三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视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野（23-15-10cm）可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DQE: ≥65%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中心分辨率: 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54/57/61 lp/cm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对应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23/15/10cm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视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反差比: 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30:1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数</w:t>
            </w:r>
            <w:r>
              <w:rPr>
                <w:rStyle w:val="2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字</w:t>
            </w:r>
            <w:r>
              <w:rPr>
                <w:rStyle w:val="22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采集摄</w:t>
            </w:r>
            <w:r>
              <w:rPr>
                <w:rStyle w:val="2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像管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CCD矩阵: ≥1024*1024 逐行扫描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有效像素: 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1,000,000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信/噪: ≥68dB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操作界面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按钮式</w:t>
            </w:r>
            <w:r>
              <w:rPr>
                <w:rStyle w:val="25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控制，图示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监示器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医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用高分辨率 单屏 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27”TFT液晶平面，可分屏显示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矩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阵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1920 x 1200 像素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视角：≥上/下170°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对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比度：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≥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图像存储与传输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存储容量≥10,000幅硬盘存储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存储距阵≥1024x1024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图</w:t>
            </w:r>
            <w:r>
              <w:rPr>
                <w:rStyle w:val="21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像</w:t>
            </w:r>
            <w:r>
              <w:rPr>
                <w:rStyle w:val="22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输出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原厂USB输出端口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图像输出格式：DICOM、JPG、TIFF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软件功能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脉冲透视模式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增强透视模式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配有“金属”自动探测修正模式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配置“软组织”自动探测修正模式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.5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配置“半剂量”透视模式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.6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透视时间及累积剂量报告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AE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可选解剖程序模式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配置“手足”曝光模式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配置“胸部”特有曝光模式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配置“小儿”特有曝光模式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 w:bidi="ar"/>
              </w:rPr>
              <w:t>实时图像处理功能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.1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图像处理灰阶深度：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16 bit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.2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马赛克图像显示和搜索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  : 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16</w:t>
            </w: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幅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.3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4"/>
                <w:rFonts w:hint="default" w:ascii="仿宋" w:hAnsi="仿宋" w:eastAsia="仿宋" w:cs="仿宋"/>
                <w:sz w:val="24"/>
                <w:szCs w:val="24"/>
                <w:lang w:eastAsia="zh-CN" w:bidi="ar"/>
              </w:rPr>
              <w:t>非透视状态下数字图像旋转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.4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非透视状态下数字图像镜像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.5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图像左右翻转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.6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黑白翻转（负片）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13.7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至少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最后一幅图像冻结功能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13.8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实时边缘增强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13.9</w:t>
            </w:r>
          </w:p>
        </w:tc>
        <w:tc>
          <w:tcPr>
            <w:tcW w:w="7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动态降噪功能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13.足踝微动力技术参数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主机</w:t>
      </w:r>
    </w:p>
    <w:p>
      <w:pP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1..输入功率DC36V，功率≥100W；可以正、反转；</w:t>
      </w:r>
    </w:p>
    <w:p>
      <w:pP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2.转速区间：0~8000rpm；0~15000rpm两个模式；</w:t>
      </w:r>
    </w:p>
    <w:p>
      <w:pP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3.电动主机，温升小，噪音低，噪音＜65dB，工作最高温度＜40℃；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4.可高温高压灭菌。</w:t>
      </w:r>
    </w:p>
    <w:p>
      <w:pPr>
        <w:pStyle w:val="7"/>
        <w:bidi w:val="0"/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脚踏电源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1.输入：DC 36V  2.77A 2.IPX8全密封防水；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2.中间橙色按钮，踩一次更换一次电机旋转方向；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3.黄色按钮，无级线性调速，控制速度区间为0~8000rpm；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4.蓝色按钮，无级线性调速，控制速度区间为0~15000rpm；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摆据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1.摆锯摆频15000次／分，摆幅&lt;7°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2.快速装卸接口设计；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3.兼容stryker接口微型锯片；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4. 可高温高压灭菌。</w:t>
      </w:r>
    </w:p>
    <w:p>
      <w:pPr>
        <w:pStyle w:val="7"/>
        <w:bidi w:val="0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直手机</w:t>
      </w:r>
    </w:p>
    <w:p>
      <w:pPr>
        <w:pStyle w:val="7"/>
        <w:bidi w:val="0"/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1.可快速插入直径为Ø 2.35 mm（负公差）的各种钻头、磨头、铣头，</w:t>
      </w:r>
    </w:p>
    <w:p>
      <w:pPr>
        <w:pStyle w:val="7"/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 xml:space="preserve">2.转速范围为0~8000rpm及0~15000rpm两种；误差为 </w:t>
      </w:r>
      <w:r>
        <w:rPr>
          <w:rFonts w:hint="default"/>
          <w:sz w:val="24"/>
          <w:szCs w:val="24"/>
          <w:lang w:val="en-US" w:eastAsia="zh-CN"/>
        </w:rPr>
        <w:t>±8%；</w:t>
      </w:r>
    </w:p>
    <w:p>
      <w:pPr>
        <w:pStyle w:val="7"/>
        <w:bidi w:val="0"/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3.输出扭矩&gt;100mN.m；</w:t>
      </w:r>
    </w:p>
    <w:p>
      <w:pPr>
        <w:pStyle w:val="7"/>
        <w:bidi w:val="0"/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4.高速旋转同心度≤0.1mm；</w:t>
      </w:r>
    </w:p>
    <w:p>
      <w:pPr>
        <w:pStyle w:val="7"/>
        <w:bidi w:val="0"/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5.闭环运行，额定负载下运行，其转速不低于设定转速的92%；</w:t>
      </w:r>
    </w:p>
    <w:p>
      <w:pPr>
        <w:pStyle w:val="7"/>
        <w:bidi w:val="0"/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6.急停时间＜0.1s；</w:t>
      </w:r>
    </w:p>
    <w:p>
      <w:pPr>
        <w:pStyle w:val="7"/>
        <w:bidi w:val="0"/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color w:val="000000"/>
          <w:kern w:val="2"/>
          <w:sz w:val="24"/>
          <w:szCs w:val="24"/>
          <w:lang w:val="en-US" w:eastAsia="zh-CN" w:bidi="ar"/>
        </w:rPr>
        <w:t>7.可高温高压灭菌。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ind w:firstLine="1440" w:firstLineChars="600"/>
        <w:rPr>
          <w:rFonts w:hint="eastAsia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14. 足病治疗室配套设施 </w:t>
      </w:r>
    </w:p>
    <w:tbl>
      <w:tblPr>
        <w:tblStyle w:val="16"/>
        <w:tblW w:w="83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3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电动足病椅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高度：52-100厘米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座椅倾斜度最大为：23度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座椅靠背倾斜度：90度-180度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足疗椅整体可旋转180度，左右两侧各90度腿部支撑可调节长度为：35-59厘米，腿部支撑可向两侧旋转至少78度。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长度至少90cm 宽度至少47cm 高度至少82cm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吸尘打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磨仪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产品参数功能：仪器尺寸：不小于280mm*125mm*280mm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电源：220/240伏/50-60Hz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吸气量：80-130L/min，3种吸气量选择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转速：6000-30000rpm。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最大噪音：吸气量为130L/min时，噪音为53dBa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集尘量：容量至少400立方厘米，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医师椅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高度：至少110厘米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坐垫原始高度：至少47厘米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坐垫提升高度：至少65厘米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五爪直径：至少60厘米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凳面直径：至少42厘米</w:t>
            </w:r>
          </w:p>
        </w:tc>
      </w:tr>
    </w:tbl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Chars="0" w:right="0" w:rightChars="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Chars="0" w:right="0" w:rightChars="0" w:firstLine="1921" w:firstLineChars="800"/>
        <w:jc w:val="left"/>
        <w:rPr>
          <w:rFonts w:hint="eastAsia" w:ascii="Arial" w:hAnsi="Arial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15.</w:t>
      </w:r>
      <w:r>
        <w:rPr>
          <w:rFonts w:hint="eastAsia" w:ascii="Arial" w:hAnsi="Arial" w:eastAsia="微软雅黑" w:cs="Times New Roman"/>
          <w:kern w:val="2"/>
          <w:sz w:val="24"/>
          <w:szCs w:val="24"/>
          <w:lang w:val="en-US" w:eastAsia="zh-CN" w:bidi="ar-SA"/>
        </w:rPr>
        <w:t>多导联心电分析系统参数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数据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支持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无线发送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可进行</w:t>
      </w:r>
      <w:r>
        <w:rPr>
          <w:rStyle w:val="19"/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18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导联同步心电图记录，可按需进行</w:t>
      </w:r>
      <w:r>
        <w:rPr>
          <w:rStyle w:val="19"/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12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导联、</w:t>
      </w:r>
      <w:r>
        <w:rPr>
          <w:rStyle w:val="19"/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15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导联同步心电图记录。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输入阻抗：不低于</w:t>
      </w:r>
      <w:r>
        <w:rPr>
          <w:rStyle w:val="1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5MΩ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输入回路电流：不大于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0.1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μ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噪声：不超过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μ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Vp-p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共模抑制比：不低于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89dB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标准灵敏度 ：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10mm/mV+5%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灵敏度转换误差：由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10mm/mV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转换为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5 mm/mV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、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20mm/mV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时，转换误差不大于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+5%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定标电压 ：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1mV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±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5%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耐极化电压： 在±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300mV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直流极化电压下，灵敏度变化不超过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5%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幅频特性 ：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～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60Hz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时间常数 ：不小于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3.2s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工频干扰抑制器：抑制比不小于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20dB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走纸速度：在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25mm/s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和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50mm/s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纸速时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误差不超过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+5%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支持操作医生权限登陆，可记录医生工作量。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设备存储病人数据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不少于</w:t>
      </w:r>
      <w:r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个以上，在该设备上能手写输入病人基本信息；</w:t>
      </w:r>
    </w:p>
    <w:p>
      <w:pPr>
        <w:pStyle w:val="1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支持紧急情况下一键快速采集心电图、快速发送、快速诊断的急诊流程。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Chars="0" w:right="0" w:rightChars="0"/>
        <w:jc w:val="left"/>
        <w:rPr>
          <w:rFonts w:hint="default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18、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支持波形预采与正式记录，支持心电图长时间监测，长时间采集，自定义采集时间。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Chars="0" w:right="0" w:rightChars="0"/>
        <w:jc w:val="left"/>
        <w:rPr>
          <w:rFonts w:hint="default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19、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具有Worklist功能，可以直接获取医院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HIS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系统中的患者电子申请单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支持安卓系统心电图采集、诊断发送及接收。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27" w:lineRule="atLeast"/>
        <w:ind w:leftChars="0"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20、至少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支持VCG（空间向量心电图）功能；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TVCG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（时间心电向量图）功能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心室晚电位（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VLP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）功能；心率变异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(HRV)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功能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ind w:firstLine="2640" w:firstLineChars="1100"/>
        <w:jc w:val="both"/>
        <w:rPr>
          <w:rFonts w:hint="default" w:ascii="Arial" w:hAnsi="Arial" w:eastAsia="微软雅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16.</w:t>
      </w:r>
      <w:r>
        <w:rPr>
          <w:rFonts w:hint="default" w:ascii="Arial" w:hAnsi="Arial" w:eastAsia="微软雅黑" w:cs="Times New Roman"/>
          <w:kern w:val="2"/>
          <w:sz w:val="24"/>
          <w:szCs w:val="24"/>
          <w:lang w:val="en-US" w:eastAsia="zh-CN" w:bidi="ar-SA"/>
        </w:rPr>
        <w:t>下肢关节康复器</w:t>
      </w:r>
      <w:r>
        <w:rPr>
          <w:rFonts w:hint="eastAsia" w:ascii="Arial" w:hAnsi="Arial" w:eastAsia="微软雅黑" w:cs="Times New Roman"/>
          <w:kern w:val="2"/>
          <w:sz w:val="24"/>
          <w:szCs w:val="24"/>
          <w:lang w:val="en-US" w:eastAsia="zh-CN" w:bidi="ar-SA"/>
        </w:rPr>
        <w:t>参数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输入功率：≤80VA；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角度范围及误差：0～130°，膝关节屈曲动作角度0～130°；髋关节屈曲动作角度0～80°；踝关节屈曲动作角度0～60°、内外翻动作角度为0～55°；角度不大于50°时，误差±5%，角度大于50°时，误差±10%； 4. 角速度：角速度分1至9档可调，步长为1档，连续可调；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最大角速度：≤10°/s；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痉挛保护：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大、中、小3个等级，分别为180N、150N、120N，范围为±20%；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调节杆1的长度可调范围0～140mm，误差±10%。调节杆2可调范围为0～200mm，误差±10%；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工作噪音：≤60dB；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最大承重载荷：200N；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治疗时间：1～240分钟，步长为1分钟，连续可调，误差±10%。</w:t>
      </w:r>
    </w:p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17.电脑骨创伤治疗仪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技术参数：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、工作条件：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a）环境温度范围：5℃～40℃；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b）相对湿度范围：30%～85%；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c）大气压力范围：860hPa～1060hPa；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d）电源要求：AC 220V±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10%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50Hz±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2%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e）输入功率：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00VA；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可独立输出也可组合治疗；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、脉冲磁输出磁场强度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；磁场频率2～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16H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、磁热疗法共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4种治疗输出模式：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磁耦合盘具有热疗功能，可选择关闭或开启，开启运行5分钟后，磁耦合盘表面温度为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℃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-42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℃，精度±5℃；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、电刺激输出波形：正弦波；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、电刺激输出频率：定组输出频率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4000Hz,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动组输出频率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4000Hz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4150Hz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，精度±10%；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、电刺激共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种治疗处方，包含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7种自动模式处方和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1种手动模式处方；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、电刺激自动模式处方动态差频自动变化，范围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150 Hz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，变化周期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s，精度±10%；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、电刺激手动模式处方调节范围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150 Hz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，分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档可调，步距增量1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0H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z，精度±10%；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、高压静电场直流电压1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～3000V分3档可调，误差±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%；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、治疗时间1min～9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min可调，步距1min，误差±5%；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2400" w:firstLineChars="1000"/>
        <w:jc w:val="both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18.PRP离心机技术参数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至少可适用20ml/10ml注射器直接分离，也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分离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</w:t>
      </w:r>
      <w:r>
        <w:rPr>
          <w:rFonts w:hint="default" w:ascii="宋体" w:hAnsi="宋体" w:eastAsia="宋体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管；</w:t>
      </w:r>
    </w:p>
    <w:p>
      <w:pPr>
        <w:numPr>
          <w:ilvl w:val="0"/>
          <w:numId w:val="5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最高转速：4200r/min；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最大相对离心力：不大于3200×g；</w:t>
      </w:r>
    </w:p>
    <w:p>
      <w:pPr>
        <w:numPr>
          <w:ilvl w:val="0"/>
          <w:numId w:val="5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最大容量：不大于4×20ml(水平转子）；</w:t>
      </w:r>
    </w:p>
    <w:p>
      <w:pPr>
        <w:numPr>
          <w:ilvl w:val="0"/>
          <w:numId w:val="5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转速精度：±10r/min；</w:t>
      </w:r>
    </w:p>
    <w:p>
      <w:pPr>
        <w:numPr>
          <w:ilvl w:val="0"/>
          <w:numId w:val="5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定时范围：0</w:t>
      </w:r>
      <w:r>
        <w:rPr>
          <w:rFonts w:hint="default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99min；</w:t>
      </w:r>
    </w:p>
    <w:p>
      <w:pPr>
        <w:numPr>
          <w:ilvl w:val="0"/>
          <w:numId w:val="5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电机：微机控制、变频电机；</w:t>
      </w:r>
    </w:p>
    <w:p>
      <w:pPr>
        <w:numPr>
          <w:ilvl w:val="0"/>
          <w:numId w:val="5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噪声：≤50dB(A)；</w:t>
      </w:r>
    </w:p>
    <w:p>
      <w:pPr>
        <w:numPr>
          <w:ilvl w:val="0"/>
          <w:numId w:val="5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电源：AC220v 50Hz-60Hz 5A；</w:t>
      </w:r>
    </w:p>
    <w:p>
      <w:pPr>
        <w:rPr>
          <w:rFonts w:hint="eastAsia"/>
          <w:sz w:val="24"/>
          <w:szCs w:val="24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240" w:lineRule="auto"/>
        <w:ind w:firstLine="2400" w:firstLineChars="10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19.钬激光参数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技术要求</w:t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最大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输出</w:t>
      </w:r>
      <w:r>
        <w:rPr>
          <w:rFonts w:hint="eastAsia" w:ascii="宋体" w:hAnsi="宋体" w:eastAsia="宋体" w:cs="宋体"/>
          <w:sz w:val="24"/>
          <w:szCs w:val="24"/>
        </w:rPr>
        <w:t>功率：≥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5W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单脉冲能量：≥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3.5</w:t>
      </w:r>
      <w:r>
        <w:rPr>
          <w:rFonts w:hint="eastAsia" w:ascii="宋体" w:hAnsi="宋体" w:eastAsia="宋体" w:cs="宋体"/>
          <w:sz w:val="24"/>
          <w:szCs w:val="24"/>
        </w:rPr>
        <w:t>J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工作频率：最大≥30Hz  最小：≤5Hz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范围内可调</w:t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工作电压：220V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激光终端不稳定度：≤±2%；激光终端复现性≤±1%</w:t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冷却方式：压缩水冷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脉宽300-600um可调，步进1um，</w:t>
      </w:r>
    </w:p>
    <w:p>
      <w:pPr>
        <w:spacing w:line="240" w:lineRule="auto"/>
        <w:ind w:left="509" w:leftChars="-95" w:hanging="708" w:hangingChars="2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光纤配备：可搭配不同规格光纤，光纤接口开放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光纤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配原厂</w:t>
      </w:r>
      <w:r>
        <w:rPr>
          <w:rFonts w:hint="eastAsia" w:ascii="宋体" w:hAnsi="宋体" w:eastAsia="宋体" w:cs="宋体"/>
          <w:sz w:val="24"/>
          <w:szCs w:val="24"/>
        </w:rPr>
        <w:t>可重复使用，重复消毒，不限使用次数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1.10 光纤传输系统具有安全连锁装置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噪声≤65dB 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指示光：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532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nm</w:t>
      </w:r>
      <w:r>
        <w:rPr>
          <w:rFonts w:hint="eastAsia" w:ascii="宋体" w:hAnsi="宋体" w:eastAsia="宋体" w:cs="宋体"/>
          <w:sz w:val="24"/>
          <w:szCs w:val="24"/>
        </w:rPr>
        <w:t>绿色，0-10档可调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ind w:left="29" w:leftChars="-95" w:hanging="228" w:hangingChars="9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显示器：液晶触摸显示屏，屏幕尺寸≥10寸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ind w:firstLine="2400" w:firstLineChars="1000"/>
        <w:jc w:val="both"/>
        <w:rPr>
          <w:rFonts w:hint="default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20.电子输尿管肾盂镜技术参数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操作手柄（含插入管）：</w:t>
      </w:r>
    </w:p>
    <w:p>
      <w:pPr>
        <w:numPr>
          <w:ilvl w:val="1"/>
          <w:numId w:val="6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视场角≥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°</w:t>
      </w:r>
    </w:p>
    <w:p>
      <w:pPr>
        <w:numPr>
          <w:ilvl w:val="1"/>
          <w:numId w:val="6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景深：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-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0mm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default" w:ascii="宋体" w:hAnsi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分辨率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：不低于16.66线对/毫米。</w:t>
      </w:r>
    </w:p>
    <w:p>
      <w:pPr>
        <w:spacing w:line="360" w:lineRule="auto"/>
        <w:ind w:left="319" w:leftChars="152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1.4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软镜插入管外径≤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8.4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FR，先端处外径≤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6.9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FR，工作管道内径≥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3.6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FR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软镜工作不少于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80mm。</w:t>
      </w:r>
    </w:p>
    <w:p>
      <w:pPr>
        <w:spacing w:line="360" w:lineRule="auto"/>
        <w:ind w:left="319" w:leftChars="152" w:firstLine="0" w:firstLineChars="0"/>
        <w:rPr>
          <w:rFonts w:hint="default" w:ascii="宋体" w:hAnsi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插入管软管前端弯曲角度：向上弯曲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≥288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°，向下弯曲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≥288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°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default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操作手柄至少具备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个电子功能按键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7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操作手柄上按键至少可控制：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①图像放大/缩小、②拍照/录像、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③白平衡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1.8 整体防水等级至少可进行全浸泡消毒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1.9信噪比：开机默认设置摄像模式下，信噪比的标称值≤30dB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1.10空间频率响应：开机默认设置摄像模式下，SFR 值至少为 50%和 30% 时所对应的空间频率的标称值分别至少为 0.7C/°和 0.8C/°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1.11 静态图像宽容度：开机默认设置摄像模式下，静态图像宽容度的标称至少值为 50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1.12 产品使用期限不小于6年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1.13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产品适用低温等离子灭菌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2.图像处理器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bookmarkStart w:id="1" w:name="_Hlk52269302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光源调节：光源亮度至少6级可调，步进均匀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2.2 输出至少两个接口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输出分辨率：至少1080P高清图像，至少60Hz刷新率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2.4 至少支持一键画面冻结功能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具有USB存储接口，支持外接USB 2.0U盘、USB 3.0U盘等存储设备存储图像及视频；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2.6 支持内窥镜带电热插拔；至少可选择1.0X、1.5X、2.0X、2.5X、3.0X五种放大倍数。</w:t>
      </w:r>
      <w:bookmarkEnd w:id="1"/>
    </w:p>
    <w:p>
      <w:pPr>
        <w:numPr>
          <w:ilvl w:val="0"/>
          <w:numId w:val="0"/>
        </w:numPr>
        <w:tabs>
          <w:tab w:val="left" w:pos="7350"/>
        </w:tabs>
        <w:spacing w:afterAutospacing="0"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ind w:firstLine="2400" w:firstLineChars="1000"/>
        <w:jc w:val="both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21.微波治疗机参数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1、单微波源,微波工作频率:  2450MHz±30MHz；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2、输出功率：手术模式：0-150W，理疗模式0-50W；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3、预置工作时间范围: 0～30min或0～99s，预置为30min时，其时间精度应为30min±1min；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4、采用微电脑控制，PID调节及锁相，输出功率稳定；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5、输出模式至少有：连续波、脉冲波；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6、输出微波功率和治疗时间可预置并储存记忆</w:t>
      </w:r>
    </w:p>
    <w:p>
      <w:pPr>
        <w:pStyle w:val="11"/>
        <w:spacing w:before="0" w:beforeAutospacing="0" w:after="0" w:afterAutospacing="0" w:line="420" w:lineRule="exact"/>
        <w:ind w:firstLine="1920" w:firstLineChars="8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11"/>
        <w:spacing w:before="0" w:beforeAutospacing="0" w:after="0" w:afterAutospacing="0" w:line="420" w:lineRule="exact"/>
        <w:ind w:firstLine="1920" w:firstLineChars="8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11"/>
        <w:spacing w:before="0" w:beforeAutospacing="0" w:after="0" w:afterAutospacing="0" w:line="420" w:lineRule="exact"/>
        <w:ind w:firstLine="1920" w:firstLineChars="8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7"/>
        </w:numPr>
        <w:spacing w:line="240" w:lineRule="auto"/>
        <w:ind w:left="-90" w:leftChars="0" w:firstLine="2400" w:firstLineChars="0"/>
        <w:jc w:val="both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蛇形牵开臂参数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/>
          <w:color w:val="000000"/>
          <w:sz w:val="24"/>
          <w:szCs w:val="24"/>
        </w:rPr>
      </w:pP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1． 至少适用于所有的对脑组织进行精细牵拉的手术。 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2． 至少可与医院现使用的牵开器匹配使用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． 至少可微调的蛇型拉钩二套；蛇型拉钩固定器内嵌式固定在燕尾滑槽里，避免外卡式固定器在导轨上术中脱落。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． 蛇型拉钩固定器配有简洁的自锁片能扩大手术视野。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． 蛇形拉钩可增强角度调节的灵活性，方便医师接近手术部位。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．至少脑压板可做小范围的位移调节而无需重新调节牵拉臂强度。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．可连接各种脑压板；脑压板由记忆金属制成。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常规脑压板（长度L：10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mm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-105mm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；宽度W：6mm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mm）。深部暴露时减少对术野阻碍。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．显微脑压板（长度L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:130mm-195mm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；宽度W：2mm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-4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mm）。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auto"/>
          <w:spacing w:val="8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Cs w:val="21"/>
          <w:lang w:bidi="ar"/>
        </w:rPr>
        <w:t>；</w:t>
      </w:r>
    </w:p>
    <w:p>
      <w:pPr>
        <w:pStyle w:val="11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11"/>
        <w:spacing w:before="0" w:beforeAutospacing="0" w:after="0" w:afterAutospacing="0" w:line="420" w:lineRule="exact"/>
        <w:jc w:val="both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8D0E2"/>
    <w:multiLevelType w:val="singleLevel"/>
    <w:tmpl w:val="B568D0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76BB71"/>
    <w:multiLevelType w:val="singleLevel"/>
    <w:tmpl w:val="BF76BB71"/>
    <w:lvl w:ilvl="0" w:tentative="0">
      <w:start w:val="22"/>
      <w:numFmt w:val="decimal"/>
      <w:suff w:val="space"/>
      <w:lvlText w:val="%1."/>
      <w:lvlJc w:val="left"/>
      <w:pPr>
        <w:ind w:left="-90"/>
      </w:p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C85DE8F"/>
    <w:multiLevelType w:val="singleLevel"/>
    <w:tmpl w:val="4C85DE8F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2BB1756"/>
    <w:multiLevelType w:val="multilevel"/>
    <w:tmpl w:val="52BB1756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05440"/>
    <w:multiLevelType w:val="multilevel"/>
    <w:tmpl w:val="5AC054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1AA24D9F"/>
    <w:rsid w:val="02520059"/>
    <w:rsid w:val="047134FF"/>
    <w:rsid w:val="05EF60E9"/>
    <w:rsid w:val="07011CC2"/>
    <w:rsid w:val="07644792"/>
    <w:rsid w:val="077A74AC"/>
    <w:rsid w:val="083F3C78"/>
    <w:rsid w:val="09240E0C"/>
    <w:rsid w:val="09284798"/>
    <w:rsid w:val="0D285F64"/>
    <w:rsid w:val="0F2B6FD9"/>
    <w:rsid w:val="11095058"/>
    <w:rsid w:val="12994D49"/>
    <w:rsid w:val="14E4207D"/>
    <w:rsid w:val="15006645"/>
    <w:rsid w:val="150233AF"/>
    <w:rsid w:val="16D977C7"/>
    <w:rsid w:val="16FC64D7"/>
    <w:rsid w:val="17184A0C"/>
    <w:rsid w:val="183C240D"/>
    <w:rsid w:val="18E118C9"/>
    <w:rsid w:val="1A195034"/>
    <w:rsid w:val="1AA24D9F"/>
    <w:rsid w:val="1AE3240B"/>
    <w:rsid w:val="1E316492"/>
    <w:rsid w:val="1E526CE5"/>
    <w:rsid w:val="25D86336"/>
    <w:rsid w:val="27886769"/>
    <w:rsid w:val="28BA1C5C"/>
    <w:rsid w:val="28DA2E89"/>
    <w:rsid w:val="299F3945"/>
    <w:rsid w:val="2A4254F9"/>
    <w:rsid w:val="2AD22EB5"/>
    <w:rsid w:val="2BD47C7C"/>
    <w:rsid w:val="2D1F32F4"/>
    <w:rsid w:val="30D542BE"/>
    <w:rsid w:val="3158734A"/>
    <w:rsid w:val="32374434"/>
    <w:rsid w:val="323B4D81"/>
    <w:rsid w:val="34B70380"/>
    <w:rsid w:val="38B4055C"/>
    <w:rsid w:val="39D27408"/>
    <w:rsid w:val="3A606799"/>
    <w:rsid w:val="3AE174A3"/>
    <w:rsid w:val="3D747471"/>
    <w:rsid w:val="43446334"/>
    <w:rsid w:val="444E25C4"/>
    <w:rsid w:val="44A84E71"/>
    <w:rsid w:val="455D594B"/>
    <w:rsid w:val="459E4A6E"/>
    <w:rsid w:val="46535DAE"/>
    <w:rsid w:val="4729480B"/>
    <w:rsid w:val="477DCE1E"/>
    <w:rsid w:val="4D1F7D97"/>
    <w:rsid w:val="4D5D0D6B"/>
    <w:rsid w:val="507F102C"/>
    <w:rsid w:val="52BA1DAB"/>
    <w:rsid w:val="54132370"/>
    <w:rsid w:val="54A525A6"/>
    <w:rsid w:val="573E1E21"/>
    <w:rsid w:val="57516EC3"/>
    <w:rsid w:val="58A4226E"/>
    <w:rsid w:val="59C446DE"/>
    <w:rsid w:val="5B487E91"/>
    <w:rsid w:val="5CF9550F"/>
    <w:rsid w:val="5D731CE1"/>
    <w:rsid w:val="5EFEBDE8"/>
    <w:rsid w:val="5FD41360"/>
    <w:rsid w:val="60333E10"/>
    <w:rsid w:val="61D3631F"/>
    <w:rsid w:val="62856617"/>
    <w:rsid w:val="6366405E"/>
    <w:rsid w:val="65EC58B4"/>
    <w:rsid w:val="68A97CC5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39909C6"/>
    <w:rsid w:val="76052874"/>
    <w:rsid w:val="76B45A43"/>
    <w:rsid w:val="777F8101"/>
    <w:rsid w:val="78E90D72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8">
    <w:name w:val="Default Paragraph Font"/>
    <w:autoRedefine/>
    <w:qFormat/>
    <w:uiPriority w:val="0"/>
    <w:rPr>
      <w:rFonts w:eastAsia="微软雅黑" w:asciiTheme="minorAscii" w:hAnsiTheme="minorAscii"/>
    </w:rPr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autoRedefine/>
    <w:qFormat/>
    <w:uiPriority w:val="0"/>
    <w:pPr>
      <w:autoSpaceDE/>
      <w:autoSpaceDN/>
      <w:adjustRightInd/>
      <w:jc w:val="both"/>
      <w:textAlignment w:val="auto"/>
    </w:pPr>
    <w:rPr>
      <w:rFonts w:hAnsi="Courier New"/>
      <w:kern w:val="2"/>
      <w:sz w:val="21"/>
    </w:r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1"/>
    <w:next w:val="1"/>
    <w:autoRedefine/>
    <w:qFormat/>
    <w:uiPriority w:val="0"/>
    <w:pPr>
      <w:spacing w:after="120" w:line="275" w:lineRule="atLeast"/>
      <w:ind w:firstLine="420"/>
      <w:textAlignment w:val="baseline"/>
    </w:pPr>
    <w:rPr>
      <w:rFonts w:ascii="Calibri" w:hAnsi="Calibri" w:eastAsia="宋体" w:cs="Times New Roman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font91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2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3">
    <w:name w:val="font21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8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71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7">
    <w:name w:val="font51"/>
    <w:basedOn w:val="18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8">
    <w:name w:val="font41"/>
    <w:basedOn w:val="18"/>
    <w:autoRedefine/>
    <w:qFormat/>
    <w:uiPriority w:val="0"/>
    <w:rPr>
      <w:rFonts w:hint="default" w:ascii="Calibri" w:hAnsi="Calibri" w:cs="Calibri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Administrator</dc:creator>
  <cp:lastModifiedBy>GLRMYY</cp:lastModifiedBy>
  <dcterms:modified xsi:type="dcterms:W3CDTF">2024-01-31T11:56:21Z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9604EB1205E749F5BBD8AA480347EEF1_13</vt:lpwstr>
  </property>
</Properties>
</file>