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85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4"/>
        <w:gridCol w:w="1740"/>
        <w:gridCol w:w="1410"/>
        <w:gridCol w:w="5815"/>
        <w:gridCol w:w="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6" w:type="dxa"/>
          <w:trHeight w:val="585" w:hRule="atLeast"/>
          <w:tblCellSpacing w:w="0" w:type="dxa"/>
          <w:jc w:val="center"/>
        </w:trPr>
        <w:tc>
          <w:tcPr>
            <w:tcW w:w="8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72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评审因素及权重</w:t>
            </w:r>
          </w:p>
        </w:tc>
        <w:tc>
          <w:tcPr>
            <w:tcW w:w="139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分值</w:t>
            </w:r>
          </w:p>
        </w:tc>
        <w:tc>
          <w:tcPr>
            <w:tcW w:w="588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评分细则</w:t>
            </w:r>
          </w:p>
        </w:tc>
      </w:tr>
      <w:bookmarkEnd w:id="1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tblCellSpacing w:w="0" w:type="dxa"/>
          <w:jc w:val="center"/>
        </w:trPr>
        <w:tc>
          <w:tcPr>
            <w:tcW w:w="8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588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  <w:tblCellSpacing w:w="0" w:type="dxa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价格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40分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价格分采用低价优先法计算，取所有投标人中产品投标价格中最低报价总和作为评标基准价，其他投标人的价格分按照下列公式计算：价格分=（评标基准价/投标报价)*40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5" w:hRule="atLeast"/>
          <w:tblCellSpacing w:w="0" w:type="dxa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样品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床罩一个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分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  <w:bookmarkStart w:id="0" w:name="RANGE!D4"/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</w:rPr>
              <w:t>由评委根据供应商所提供样品的外观样式、工艺精细程度、以及响应招标技术要求程度等情况进行比较打分。（未提供样品的不得分）综合比较后排名得分，第一名得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</w:rPr>
              <w:t>分，第二名得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lang w:val="en-US" w:eastAsia="zh-CN"/>
              </w:rPr>
              <w:t>15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</w:rPr>
              <w:t>分，第三名1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</w:rPr>
              <w:t>分，依次递减，5分为分差。排名可并列。</w:t>
            </w:r>
            <w:bookmarkEnd w:id="0"/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  <w:tblCellSpacing w:w="0" w:type="dxa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售后服务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分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根据供应商响应文件中对售后服务等方面，综合比较后排名得分，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</w:rPr>
              <w:t>第一名得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</w:rPr>
              <w:t>分，第二名得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lang w:val="en-US" w:eastAsia="zh-CN"/>
              </w:rPr>
              <w:t>15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</w:rPr>
              <w:t>分，第三名1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none"/>
              </w:rPr>
              <w:t>分，依次递减，5分为分差。排名可并列。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  <w:tblCellSpacing w:w="0" w:type="dxa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检测报告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10分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夏凉被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</w:rPr>
              <w:t>省级检测报告制纸原件/电子原件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需打印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lang w:eastAsia="zh-CN"/>
              </w:rPr>
              <w:t>），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检测项含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</w:rPr>
              <w:t>甲醛含量PH值可分解致癌物异味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等，含全部检测项得5分，部分得三份，未提供不得分。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床罩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被套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枕套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床单提供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</w:rPr>
              <w:t>省级检测报告制纸原件/电子原件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需打印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lang w:eastAsia="zh-CN"/>
              </w:rPr>
              <w:t>），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检测项含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</w:rPr>
              <w:t>甲醛含量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纤维含量（72.5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</w:rPr>
              <w:t>%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棉，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27.5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%聚酯纤维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）达标得5分，不达标不得分。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  <w:tblCellSpacing w:w="0" w:type="dxa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eastAsia="zh-CN"/>
              </w:rPr>
            </w:pPr>
            <w:bookmarkStart w:id="2" w:name="_GoBack" w:colFirst="0" w:colLast="3"/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企业综合情况及近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年以来同类项目业绩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10分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投标人作为独立承包人承担过同类项目打分，每提供一份合同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原件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计2分，满分10分，未提供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原件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不得分。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NmNlNzJkNjMzOTI3ZTE0ODEwMTE4ZWE1NzljZGYifQ=="/>
  </w:docVars>
  <w:rsids>
    <w:rsidRoot w:val="00000000"/>
    <w:rsid w:val="33AB74FD"/>
    <w:rsid w:val="45D93B1E"/>
    <w:rsid w:val="50474F87"/>
    <w:rsid w:val="50EE562C"/>
    <w:rsid w:val="571E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400" w:lineRule="exact"/>
      <w:ind w:firstLine="48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2022-07-26T08:13:00Z</dcterms:created>
  <dc:creator>Administrator</dc:creator>
  <cp:lastModifiedBy>对方正在输入...</cp:lastModifiedBy>
  <dcterms:modified xsi:type="dcterms:W3CDTF">2024-05-20T09:12:42Z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0A12B42624CD40DCAD5D50AC30D3B9A6</vt:lpwstr>
  </property>
</Properties>
</file>