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21032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磁</w:t>
      </w:r>
      <w:r>
        <w:rPr>
          <w:rFonts w:hint="default" w:ascii="仿宋_GB2312" w:eastAsia="仿宋_GB2312"/>
          <w:b/>
          <w:sz w:val="28"/>
          <w:szCs w:val="28"/>
          <w:lang w:val="en-US" w:eastAsia="zh-CN"/>
        </w:rPr>
        <w:t>场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刺激治疗仪</w:t>
      </w:r>
      <w:r>
        <w:rPr>
          <w:rFonts w:hint="eastAsia" w:ascii="仿宋_GB2312" w:eastAsia="仿宋_GB2312"/>
          <w:b/>
          <w:sz w:val="28"/>
          <w:szCs w:val="28"/>
        </w:rPr>
        <w:t>技术参数</w:t>
      </w:r>
    </w:p>
    <w:p w14:paraId="2592CB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ascii="仿宋_GB2312" w:eastAsia="仿宋_GB2312"/>
          <w:b/>
          <w:bCs w:val="0"/>
          <w:color w:val="auto"/>
          <w:sz w:val="24"/>
        </w:rPr>
      </w:pPr>
      <w:r>
        <w:rPr>
          <w:rFonts w:hint="eastAsia" w:ascii="仿宋_GB2312" w:eastAsia="仿宋_GB2312"/>
          <w:b/>
          <w:sz w:val="24"/>
        </w:rPr>
        <w:t>适应症</w:t>
      </w:r>
      <w:r>
        <w:rPr>
          <w:rFonts w:hint="eastAsia" w:ascii="仿宋_GB2312" w:eastAsia="仿宋_GB2312"/>
          <w:bCs/>
          <w:sz w:val="24"/>
        </w:rPr>
        <w:t>：刺激人体中枢神经和外周神经,用于人体中枢神经和外周神经功能的检测、评定、改善，对脑神经及神经损伤性疾病的辅助治疗</w:t>
      </w:r>
      <w:r>
        <w:rPr>
          <w:rFonts w:hint="eastAsia" w:ascii="仿宋_GB2312" w:eastAsia="仿宋_GB2312"/>
          <w:bCs/>
          <w:sz w:val="24"/>
          <w:lang w:eastAsia="zh-CN"/>
        </w:rPr>
        <w:t>，以及用于辅助治疗或改善失眠症状。</w:t>
      </w:r>
    </w:p>
    <w:p w14:paraId="4FD80A7C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/>
          <w:sz w:val="24"/>
        </w:rPr>
        <w:t>外观结构：</w:t>
      </w:r>
      <w:r>
        <w:rPr>
          <w:rFonts w:hint="eastAsia" w:ascii="仿宋_GB2312" w:eastAsia="仿宋_GB2312"/>
          <w:bCs/>
          <w:sz w:val="24"/>
        </w:rPr>
        <w:t>一体式主机，脉冲源</w:t>
      </w:r>
      <w:r>
        <w:rPr>
          <w:rFonts w:hint="default" w:ascii="仿宋_GB2312" w:eastAsia="仿宋_GB2312"/>
          <w:bCs/>
          <w:sz w:val="24"/>
          <w:lang w:val="en-US"/>
        </w:rPr>
        <w:t>和</w:t>
      </w:r>
      <w:r>
        <w:rPr>
          <w:rFonts w:hint="eastAsia" w:ascii="仿宋_GB2312" w:eastAsia="仿宋_GB2312"/>
          <w:bCs/>
          <w:sz w:val="24"/>
        </w:rPr>
        <w:t>冷却系统高度集成，可靠性佳；非堆叠结构，稳定性好，无倾覆、坠落风险。</w:t>
      </w:r>
    </w:p>
    <w:p w14:paraId="3CE61730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/>
          <w:sz w:val="24"/>
        </w:rPr>
        <w:t>结构组成：</w:t>
      </w:r>
      <w:r>
        <w:rPr>
          <w:rFonts w:hint="eastAsia" w:ascii="仿宋_GB2312" w:eastAsia="仿宋_GB2312"/>
          <w:bCs/>
          <w:sz w:val="24"/>
        </w:rPr>
        <w:t>主机（内置液态内循环冷却系统、脉冲源）、刺激线圈、软件、线圈支架、MEP（EMG）模块。</w:t>
      </w:r>
    </w:p>
    <w:p w14:paraId="489AA56D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液态内循环冷却系统，非风冷或静态液冷或外循环液冷；冷却系统具备自主知识产权。</w:t>
      </w:r>
    </w:p>
    <w:p w14:paraId="60E9A4DE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ascii="仿宋_GB2312" w:eastAsia="仿宋_GB2312"/>
          <w:b/>
          <w:sz w:val="24"/>
        </w:rPr>
      </w:pPr>
      <w:r>
        <w:rPr>
          <w:rFonts w:hint="default" w:ascii="仿宋_GB2312" w:eastAsia="仿宋_GB2312"/>
          <w:b w:val="0"/>
          <w:bCs/>
          <w:sz w:val="24"/>
          <w:lang w:val="en-US"/>
        </w:rPr>
        <w:t>具有温度显示与控制保护功能，刺激线圈表面安全温度≤40℃；当线圈表面温度达到40°时系统将会自动停机并过热报警；（需提供注册证或国家药监局认可的第三方机构出具的检验报告）</w:t>
      </w:r>
    </w:p>
    <w:p w14:paraId="181CEB6F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 w:val="0"/>
          <w:bCs/>
          <w:sz w:val="24"/>
        </w:rPr>
        <w:t>当冷却系统发生故障时，应有提示或停止磁场输出。</w:t>
      </w:r>
    </w:p>
    <w:p w14:paraId="53160BA5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Cs/>
          <w:color w:val="auto"/>
          <w:sz w:val="24"/>
        </w:rPr>
        <w:t>标配圆形</w:t>
      </w:r>
      <w:r>
        <w:rPr>
          <w:rFonts w:hint="eastAsia" w:ascii="仿宋_GB2312" w:eastAsia="仿宋_GB2312"/>
          <w:bCs/>
          <w:color w:val="auto"/>
          <w:sz w:val="24"/>
          <w:lang w:eastAsia="zh-CN"/>
        </w:rPr>
        <w:t>或</w:t>
      </w:r>
      <w:r>
        <w:rPr>
          <w:rFonts w:ascii="仿宋_GB2312" w:eastAsia="仿宋_GB2312"/>
          <w:bCs/>
          <w:color w:val="auto"/>
          <w:sz w:val="24"/>
        </w:rPr>
        <w:t>8</w:t>
      </w:r>
      <w:r>
        <w:rPr>
          <w:rFonts w:hint="eastAsia" w:ascii="仿宋_GB2312" w:eastAsia="仿宋_GB2312"/>
          <w:bCs/>
          <w:color w:val="auto"/>
          <w:sz w:val="24"/>
        </w:rPr>
        <w:t>字形</w:t>
      </w:r>
      <w:r>
        <w:rPr>
          <w:rFonts w:hint="eastAsia" w:ascii="仿宋_GB2312" w:eastAsia="仿宋_GB2312"/>
          <w:bCs/>
          <w:sz w:val="24"/>
        </w:rPr>
        <w:t>线圈，能实现双面双向刺激</w:t>
      </w:r>
      <w:r>
        <w:rPr>
          <w:rFonts w:hint="eastAsia" w:ascii="仿宋_GB2312" w:eastAsia="仿宋_GB2312"/>
          <w:b/>
          <w:sz w:val="24"/>
        </w:rPr>
        <w:t>；</w:t>
      </w:r>
    </w:p>
    <w:p w14:paraId="2215C334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Cs/>
          <w:sz w:val="24"/>
        </w:rPr>
        <w:t>刺激线圈</w:t>
      </w:r>
      <w:r>
        <w:rPr>
          <w:rFonts w:hint="default" w:ascii="仿宋_GB2312" w:eastAsia="仿宋_GB2312"/>
          <w:bCs/>
          <w:sz w:val="24"/>
          <w:lang w:val="en-US"/>
        </w:rPr>
        <w:t>表面</w:t>
      </w:r>
      <w:r>
        <w:rPr>
          <w:rFonts w:hint="eastAsia" w:ascii="仿宋_GB2312" w:eastAsia="仿宋_GB2312"/>
          <w:bCs/>
          <w:sz w:val="24"/>
        </w:rPr>
        <w:t>无散热孔</w:t>
      </w:r>
      <w:r>
        <w:rPr>
          <w:rFonts w:hint="default" w:ascii="仿宋_GB2312" w:eastAsia="仿宋_GB2312"/>
          <w:bCs/>
          <w:sz w:val="24"/>
          <w:lang w:val="en-US"/>
        </w:rPr>
        <w:t>，</w:t>
      </w:r>
      <w:r>
        <w:rPr>
          <w:rFonts w:hint="eastAsia" w:ascii="仿宋_GB2312" w:eastAsia="仿宋_GB2312"/>
          <w:bCs/>
          <w:sz w:val="24"/>
        </w:rPr>
        <w:t>无风扇，防尘防水，防止头发不被吸入，保护患者安全。</w:t>
      </w:r>
    </w:p>
    <w:p w14:paraId="7A168A4E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Cs/>
          <w:sz w:val="24"/>
        </w:rPr>
        <w:t>可扩展临床用线圈拍包括：圆形，8字形、双锥（蝶）形、儿童型</w:t>
      </w:r>
      <w:r>
        <w:rPr>
          <w:rFonts w:hint="eastAsia" w:ascii="仿宋_GB2312" w:eastAsia="仿宋_GB2312"/>
          <w:bCs/>
          <w:sz w:val="24"/>
          <w:lang w:val="en-US" w:eastAsia="zh-CN"/>
        </w:rPr>
        <w:t>等</w:t>
      </w:r>
      <w:bookmarkStart w:id="0" w:name="_GoBack"/>
      <w:bookmarkEnd w:id="0"/>
      <w:r>
        <w:rPr>
          <w:rFonts w:hint="eastAsia" w:ascii="仿宋_GB2312" w:eastAsia="仿宋_GB2312"/>
          <w:bCs/>
          <w:sz w:val="24"/>
          <w:lang w:eastAsia="zh-CN"/>
        </w:rPr>
        <w:t>；</w:t>
      </w:r>
    </w:p>
    <w:p w14:paraId="260080BF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Cs/>
          <w:sz w:val="24"/>
        </w:rPr>
        <w:t>可扩展科研用线圈拍包括：凹面型、动物型、盔式深部型、红光功能型；</w:t>
      </w:r>
    </w:p>
    <w:p w14:paraId="7FCED900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ascii="仿宋_GB2312" w:eastAsia="仿宋_GB2312"/>
          <w:b/>
          <w:sz w:val="24"/>
        </w:rPr>
      </w:pPr>
      <w:r>
        <w:rPr>
          <w:rFonts w:hint="default" w:ascii="仿宋_GB2312" w:eastAsia="仿宋_GB2312"/>
          <w:b/>
          <w:bCs/>
          <w:sz w:val="24"/>
          <w:lang w:val="en-US"/>
        </w:rPr>
        <w:t>脉冲频率允差值：</w:t>
      </w:r>
      <w:r>
        <w:rPr>
          <w:rFonts w:hint="eastAsia" w:ascii="仿宋_GB2312" w:eastAsia="仿宋_GB2312"/>
          <w:bCs/>
          <w:sz w:val="24"/>
        </w:rPr>
        <w:t>±</w:t>
      </w:r>
      <w:r>
        <w:rPr>
          <w:rFonts w:hint="eastAsia" w:ascii="仿宋_GB2312" w:eastAsia="仿宋_GB2312"/>
          <w:bCs/>
          <w:sz w:val="24"/>
          <w:lang w:val="en-US" w:eastAsia="zh-CN"/>
        </w:rPr>
        <w:t>2</w:t>
      </w:r>
      <w:r>
        <w:rPr>
          <w:rFonts w:hint="eastAsia" w:ascii="仿宋_GB2312" w:eastAsia="仿宋_GB2312"/>
          <w:bCs/>
          <w:sz w:val="24"/>
        </w:rPr>
        <w:t>%</w:t>
      </w:r>
    </w:p>
    <w:p w14:paraId="730DFBE7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刺激线圈最大磁感应强度：</w:t>
      </w:r>
      <w:r>
        <w:rPr>
          <w:rFonts w:hint="eastAsia" w:ascii="仿宋_GB2312" w:eastAsia="仿宋_GB2312"/>
          <w:bCs/>
          <w:sz w:val="24"/>
        </w:rPr>
        <w:t>1.</w:t>
      </w:r>
      <w:r>
        <w:rPr>
          <w:rFonts w:hint="eastAsia" w:ascii="仿宋_GB2312" w:eastAsia="仿宋_GB2312"/>
          <w:bCs/>
          <w:sz w:val="24"/>
          <w:lang w:val="en-US" w:eastAsia="zh-CN"/>
        </w:rPr>
        <w:t>0</w:t>
      </w:r>
      <w:r>
        <w:rPr>
          <w:rFonts w:hint="eastAsia" w:ascii="仿宋_GB2312" w:eastAsia="仿宋_GB2312"/>
          <w:bCs/>
          <w:sz w:val="24"/>
        </w:rPr>
        <w:t>T</w:t>
      </w:r>
      <w:r>
        <w:rPr>
          <w:rFonts w:hint="eastAsia" w:ascii="微软雅黑" w:hAnsi="微软雅黑" w:eastAsia="微软雅黑" w:cs="微软雅黑"/>
          <w:bCs/>
          <w:sz w:val="24"/>
        </w:rPr>
        <w:t>~</w:t>
      </w:r>
      <w:r>
        <w:rPr>
          <w:rFonts w:hint="eastAsia" w:ascii="仿宋_GB2312" w:eastAsia="仿宋_GB2312"/>
          <w:bCs/>
          <w:sz w:val="24"/>
        </w:rPr>
        <w:t>6T</w:t>
      </w:r>
    </w:p>
    <w:p w14:paraId="10F88992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/>
          <w:sz w:val="24"/>
        </w:rPr>
        <w:t>磁感应强度的最大变化率</w:t>
      </w:r>
      <w:r>
        <w:rPr>
          <w:rFonts w:hint="eastAsia" w:ascii="仿宋_GB2312" w:eastAsia="仿宋_GB2312"/>
          <w:bCs/>
          <w:sz w:val="24"/>
        </w:rPr>
        <w:t>：</w:t>
      </w:r>
      <w:r>
        <w:rPr>
          <w:rFonts w:hint="default" w:ascii="仿宋_GB2312" w:eastAsia="仿宋_GB2312"/>
          <w:bCs/>
          <w:sz w:val="24"/>
        </w:rPr>
        <w:t>3</w:t>
      </w:r>
      <w:r>
        <w:rPr>
          <w:rFonts w:hint="eastAsia" w:ascii="仿宋_GB2312" w:eastAsia="仿宋_GB2312"/>
          <w:bCs/>
          <w:sz w:val="24"/>
        </w:rPr>
        <w:t>0KT/s</w:t>
      </w:r>
      <w:r>
        <w:rPr>
          <w:rFonts w:hint="eastAsia" w:ascii="微软雅黑" w:hAnsi="微软雅黑" w:eastAsia="微软雅黑" w:cs="微软雅黑"/>
          <w:bCs/>
          <w:sz w:val="24"/>
        </w:rPr>
        <w:t>~</w:t>
      </w:r>
      <w:r>
        <w:rPr>
          <w:rFonts w:hint="eastAsia" w:ascii="仿宋_GB2312" w:eastAsia="仿宋_GB2312"/>
          <w:bCs/>
          <w:sz w:val="24"/>
        </w:rPr>
        <w:t>80KT/s</w:t>
      </w:r>
      <w:r>
        <w:rPr>
          <w:rFonts w:hint="default" w:ascii="仿宋_GB2312" w:eastAsia="仿宋_GB2312"/>
          <w:bCs/>
          <w:sz w:val="24"/>
          <w:lang w:val="en-US"/>
        </w:rPr>
        <w:t>，</w:t>
      </w:r>
    </w:p>
    <w:p w14:paraId="4C67FE3A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ascii="仿宋_GB2312" w:eastAsia="仿宋_GB2312"/>
          <w:bCs/>
          <w:sz w:val="24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磁感应强度最大变化率允差：±5%</w:t>
      </w:r>
    </w:p>
    <w:p w14:paraId="1C114DFD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/>
          <w:sz w:val="24"/>
        </w:rPr>
        <w:t>脉冲上升时间：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60μs，误差范围≤±10μs</w:t>
      </w:r>
    </w:p>
    <w:p w14:paraId="685FA007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/>
          <w:sz w:val="24"/>
        </w:rPr>
        <w:t>输出脉冲宽度：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340μs，误差范围≤±</w:t>
      </w:r>
      <w:r>
        <w:rPr>
          <w:rFonts w:hint="default" w:ascii="Calibri" w:hAnsi="仿宋" w:eastAsia="仿宋" w:cs="仿宋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1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0μs（若脉冲宽度表述为双向波单边输出脉冲宽度，则应≧260μs）。（需提供注册证或国家药监局认可的第三方机构出具的检验报告）</w:t>
      </w:r>
    </w:p>
    <w:p w14:paraId="20CC96BE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仿宋_GB2312" w:eastAsia="仿宋_GB2312"/>
          <w:b/>
          <w:sz w:val="24"/>
          <w:lang w:eastAsia="zh-CN"/>
        </w:rPr>
      </w:pPr>
      <w:r>
        <w:rPr>
          <w:rFonts w:hint="eastAsia" w:ascii="仿宋_GB2312" w:eastAsia="仿宋_GB2312"/>
          <w:b/>
          <w:bCs w:val="0"/>
          <w:sz w:val="24"/>
        </w:rPr>
        <w:t>笔记本电脑承载管理软件，非一体机或触摸屏。</w:t>
      </w:r>
    </w:p>
    <w:p w14:paraId="2DD3A74E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仿宋_GB2312" w:eastAsia="仿宋_GB2312"/>
          <w:b/>
          <w:sz w:val="24"/>
          <w:lang w:eastAsia="zh-CN"/>
        </w:rPr>
      </w:pPr>
      <w:r>
        <w:rPr>
          <w:rFonts w:hint="eastAsia" w:ascii="仿宋_GB2312" w:eastAsia="仿宋_GB2312"/>
          <w:b/>
          <w:sz w:val="24"/>
        </w:rPr>
        <w:t>可建立和储存患者的</w:t>
      </w:r>
      <w:r>
        <w:rPr>
          <w:rFonts w:hint="eastAsia" w:ascii="仿宋_GB2312" w:eastAsia="仿宋_GB2312"/>
          <w:b/>
          <w:sz w:val="24"/>
          <w:lang w:eastAsia="zh-CN"/>
        </w:rPr>
        <w:t>基本信息、就诊信息。包括：姓名、性别、出生年月日、检查日期、门诊号或住院号、就诊科室等</w:t>
      </w:r>
    </w:p>
    <w:p w14:paraId="418FD00C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仿宋_GB2312" w:eastAsia="仿宋_GB2312"/>
          <w:b/>
          <w:sz w:val="24"/>
          <w:lang w:val="en-US" w:eastAsia="zh-CN"/>
        </w:rPr>
      </w:pPr>
      <w:r>
        <w:rPr>
          <w:rFonts w:hint="eastAsia" w:ascii="仿宋_GB2312" w:eastAsia="仿宋_GB2312"/>
          <w:b/>
          <w:sz w:val="24"/>
          <w:lang w:eastAsia="zh-CN"/>
        </w:rPr>
        <w:t>实时线圈温度显示，</w:t>
      </w:r>
      <w:r>
        <w:rPr>
          <w:rFonts w:hint="eastAsia" w:ascii="仿宋_GB2312" w:eastAsia="仿宋_GB2312"/>
          <w:b/>
          <w:sz w:val="24"/>
          <w:lang w:val="en-US" w:eastAsia="zh-CN"/>
        </w:rPr>
        <w:t>MEP（EMG）波形数据显示</w:t>
      </w:r>
    </w:p>
    <w:p w14:paraId="0333EB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仿宋_GB2312" w:eastAsia="仿宋_GB2312"/>
          <w:b/>
          <w:color w:val="00B050"/>
          <w:sz w:val="24"/>
        </w:rPr>
      </w:pPr>
      <w:r>
        <w:rPr>
          <w:rFonts w:hint="eastAsia" w:ascii="仿宋_GB2312" w:eastAsia="仿宋_GB2312"/>
          <w:b/>
          <w:sz w:val="24"/>
          <w:lang w:eastAsia="zh-CN"/>
        </w:rPr>
        <w:t>可根据病人姓名查找相关储存资料调出回放</w:t>
      </w:r>
      <w:r>
        <w:rPr>
          <w:rFonts w:hint="eastAsia" w:ascii="仿宋_GB2312" w:eastAsia="仿宋_GB2312"/>
          <w:b/>
          <w:sz w:val="24"/>
        </w:rPr>
        <w:t>。</w:t>
      </w:r>
    </w:p>
    <w:p w14:paraId="5819525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仿宋_GB2312" w:eastAsia="仿宋_GB2312"/>
          <w:b/>
          <w:color w:val="00B050"/>
          <w:sz w:val="24"/>
        </w:rPr>
      </w:pPr>
      <w:r>
        <w:rPr>
          <w:rFonts w:hint="eastAsia" w:ascii="仿宋_GB2312" w:eastAsia="仿宋_GB2312"/>
          <w:b/>
          <w:sz w:val="24"/>
          <w:lang w:eastAsia="zh-CN"/>
        </w:rPr>
        <w:t>可统计呈现每个患者的治疗记录，可以将记录存为</w:t>
      </w:r>
      <w:r>
        <w:rPr>
          <w:rFonts w:hint="eastAsia" w:ascii="仿宋_GB2312" w:eastAsia="仿宋_GB2312"/>
          <w:b/>
          <w:sz w:val="24"/>
          <w:lang w:val="en-US" w:eastAsia="zh-CN"/>
        </w:rPr>
        <w:t>.docx文档，方便复制和粘贴到硬盘、U盘等其他存储设备。</w:t>
      </w:r>
    </w:p>
    <w:p w14:paraId="602FD6D4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仿宋_GB2312" w:eastAsia="仿宋_GB2312"/>
          <w:b/>
          <w:color w:val="00B050"/>
          <w:sz w:val="24"/>
        </w:rPr>
      </w:pPr>
      <w:r>
        <w:rPr>
          <w:rFonts w:hint="eastAsia" w:ascii="仿宋_GB2312" w:eastAsia="仿宋_GB2312"/>
          <w:b/>
          <w:sz w:val="24"/>
          <w:lang w:eastAsia="zh-CN"/>
        </w:rPr>
        <w:t>具有单次刺激和连续程控刺激的功能</w:t>
      </w:r>
      <w:r>
        <w:rPr>
          <w:rFonts w:hint="eastAsia" w:ascii="仿宋_GB2312" w:eastAsia="仿宋_GB2312"/>
          <w:b/>
          <w:sz w:val="24"/>
        </w:rPr>
        <w:t>。</w:t>
      </w:r>
    </w:p>
    <w:p w14:paraId="3987B54D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仿宋_GB2312" w:eastAsia="仿宋_GB2312"/>
          <w:b/>
          <w:color w:val="00B050"/>
          <w:sz w:val="24"/>
        </w:rPr>
      </w:pPr>
      <w:r>
        <w:rPr>
          <w:rFonts w:hint="eastAsia" w:ascii="仿宋_GB2312" w:eastAsia="仿宋_GB2312"/>
          <w:b/>
          <w:sz w:val="24"/>
          <w:lang w:eastAsia="zh-CN"/>
        </w:rPr>
        <w:t>具有成对脉冲输出的功能</w:t>
      </w:r>
      <w:r>
        <w:rPr>
          <w:rFonts w:hint="eastAsia" w:ascii="仿宋_GB2312" w:eastAsia="仿宋_GB2312"/>
          <w:b/>
          <w:sz w:val="24"/>
        </w:rPr>
        <w:t>。</w:t>
      </w:r>
    </w:p>
    <w:p w14:paraId="2039C777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仿宋_GB2312" w:eastAsia="仿宋_GB2312"/>
          <w:b/>
          <w:color w:val="00B050"/>
          <w:sz w:val="24"/>
        </w:rPr>
      </w:pPr>
      <w:r>
        <w:rPr>
          <w:rFonts w:hint="eastAsia" w:ascii="仿宋_GB2312" w:eastAsia="仿宋_GB2312"/>
          <w:b/>
          <w:sz w:val="24"/>
          <w:lang w:eastAsia="zh-CN"/>
        </w:rPr>
        <w:t>可进行刺激方案的选择、刺激程序编辑和储存，以及设置刺激时间、输出频率、刺激间歇、刺激强度、刺激数量</w:t>
      </w:r>
      <w:r>
        <w:rPr>
          <w:rFonts w:hint="eastAsia" w:ascii="仿宋_GB2312" w:eastAsia="仿宋_GB2312"/>
          <w:b/>
          <w:sz w:val="24"/>
        </w:rPr>
        <w:t>。</w:t>
      </w:r>
    </w:p>
    <w:p w14:paraId="1F69B29B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仿宋_GB2312" w:eastAsia="仿宋_GB2312"/>
          <w:b/>
          <w:bCs w:val="0"/>
          <w:sz w:val="24"/>
        </w:rPr>
      </w:pPr>
      <w:r>
        <w:rPr>
          <w:rFonts w:hint="eastAsia" w:ascii="仿宋_GB2312" w:eastAsia="仿宋_GB2312"/>
          <w:b/>
          <w:sz w:val="24"/>
          <w:lang w:eastAsia="zh-CN"/>
        </w:rPr>
        <w:t>能显示阈强度、以百分比表示相对输出强度，显示刺激序列，刺激时间、刺激数量</w:t>
      </w:r>
      <w:r>
        <w:rPr>
          <w:rFonts w:hint="eastAsia" w:ascii="仿宋_GB2312" w:eastAsia="仿宋_GB2312"/>
          <w:b/>
          <w:sz w:val="24"/>
        </w:rPr>
        <w:t>。</w:t>
      </w:r>
    </w:p>
    <w:p w14:paraId="09F7DAC6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eastAsia="zh-CN"/>
        </w:rPr>
        <w:t>触发输出：触发脉冲波宽</w:t>
      </w:r>
      <w:r>
        <w:rPr>
          <w:rFonts w:hint="eastAsia" w:ascii="仿宋_GB2312" w:eastAsia="仿宋_GB2312"/>
          <w:b/>
          <w:sz w:val="24"/>
          <w:lang w:val="en-US" w:eastAsia="zh-CN"/>
        </w:rPr>
        <w:t>350</w:t>
      </w:r>
      <w:r>
        <w:rPr>
          <w:rFonts w:hint="eastAsia" w:ascii="仿宋_GB2312" w:eastAsia="仿宋_GB2312"/>
          <w:b/>
          <w:sz w:val="24"/>
        </w:rPr>
        <w:t>μs</w:t>
      </w:r>
      <w:r>
        <w:rPr>
          <w:rFonts w:hint="eastAsia" w:ascii="仿宋_GB2312" w:eastAsia="仿宋_GB2312"/>
          <w:b/>
          <w:sz w:val="24"/>
          <w:lang w:val="en-US" w:eastAsia="zh-CN"/>
        </w:rPr>
        <w:t>±50</w:t>
      </w:r>
      <w:r>
        <w:rPr>
          <w:rFonts w:hint="eastAsia" w:ascii="仿宋_GB2312" w:eastAsia="仿宋_GB2312"/>
          <w:b/>
          <w:sz w:val="24"/>
        </w:rPr>
        <w:t>μs</w:t>
      </w:r>
      <w:r>
        <w:rPr>
          <w:rFonts w:hint="eastAsia" w:ascii="仿宋_GB2312" w:eastAsia="仿宋_GB2312"/>
          <w:b/>
          <w:sz w:val="24"/>
          <w:lang w:eastAsia="zh-CN"/>
        </w:rPr>
        <w:t>，幅度</w:t>
      </w:r>
      <w:r>
        <w:rPr>
          <w:rFonts w:hint="eastAsia" w:ascii="仿宋_GB2312" w:eastAsia="仿宋_GB2312"/>
          <w:b/>
          <w:sz w:val="24"/>
          <w:lang w:val="en-US" w:eastAsia="zh-CN"/>
        </w:rPr>
        <w:t>5V±0.5V</w:t>
      </w:r>
      <w:r>
        <w:rPr>
          <w:rFonts w:hint="eastAsia" w:ascii="仿宋_GB2312" w:eastAsia="仿宋_GB2312"/>
          <w:b/>
          <w:sz w:val="24"/>
        </w:rPr>
        <w:t>。</w:t>
      </w:r>
    </w:p>
    <w:p w14:paraId="3E114674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仿宋_GB2312" w:eastAsia="仿宋_GB2312"/>
          <w:b/>
          <w:color w:val="00B050"/>
          <w:sz w:val="24"/>
        </w:rPr>
      </w:pPr>
      <w:r>
        <w:rPr>
          <w:rFonts w:hint="eastAsia" w:ascii="仿宋_GB2312" w:eastAsia="仿宋_GB2312"/>
          <w:b/>
          <w:sz w:val="24"/>
          <w:lang w:eastAsia="zh-CN"/>
        </w:rPr>
        <w:t>触发输入：输入脉冲波宽≥</w:t>
      </w:r>
      <w:r>
        <w:rPr>
          <w:rFonts w:hint="eastAsia" w:ascii="仿宋_GB2312" w:eastAsia="仿宋_GB2312"/>
          <w:b/>
          <w:sz w:val="24"/>
          <w:lang w:val="en-US" w:eastAsia="zh-CN"/>
        </w:rPr>
        <w:t>16</w:t>
      </w:r>
      <w:r>
        <w:rPr>
          <w:rFonts w:hint="eastAsia" w:ascii="仿宋_GB2312" w:eastAsia="仿宋_GB2312"/>
          <w:b/>
          <w:sz w:val="24"/>
        </w:rPr>
        <w:t>μs</w:t>
      </w:r>
      <w:r>
        <w:rPr>
          <w:rFonts w:hint="eastAsia" w:ascii="仿宋_GB2312" w:eastAsia="仿宋_GB2312"/>
          <w:b/>
          <w:sz w:val="24"/>
          <w:lang w:eastAsia="zh-CN"/>
        </w:rPr>
        <w:t>，幅度</w:t>
      </w:r>
      <w:r>
        <w:rPr>
          <w:rFonts w:hint="eastAsia" w:ascii="仿宋_GB2312" w:eastAsia="仿宋_GB2312"/>
          <w:b/>
          <w:sz w:val="24"/>
          <w:lang w:val="en-US" w:eastAsia="zh-CN"/>
        </w:rPr>
        <w:t>5V±0.5V的信号，能被触发</w:t>
      </w:r>
      <w:r>
        <w:rPr>
          <w:rFonts w:hint="eastAsia" w:ascii="仿宋_GB2312" w:eastAsia="仿宋_GB2312"/>
          <w:b/>
          <w:sz w:val="24"/>
        </w:rPr>
        <w:t>。</w:t>
      </w:r>
    </w:p>
    <w:p w14:paraId="628B2DCC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仿宋_GB2312" w:eastAsia="仿宋_GB2312"/>
          <w:b/>
          <w:color w:val="00B050"/>
          <w:sz w:val="24"/>
        </w:rPr>
      </w:pPr>
      <w:r>
        <w:rPr>
          <w:rFonts w:hint="eastAsia" w:ascii="仿宋_GB2312" w:eastAsia="仿宋_GB2312"/>
          <w:b/>
          <w:sz w:val="24"/>
          <w:lang w:eastAsia="zh-CN"/>
        </w:rPr>
        <w:t>定时时间按照方案的需要设置，在预定时间（方案的总时间）到达后自动终止磁场输出</w:t>
      </w:r>
      <w:r>
        <w:rPr>
          <w:rFonts w:hint="eastAsia" w:ascii="仿宋_GB2312" w:eastAsia="仿宋_GB2312"/>
          <w:b/>
          <w:sz w:val="24"/>
        </w:rPr>
        <w:t>。</w:t>
      </w:r>
    </w:p>
    <w:p w14:paraId="659F44B1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eastAsia="zh-CN"/>
        </w:rPr>
        <w:t>连续工作中具有手动停止磁场输出的功能。</w:t>
      </w:r>
    </w:p>
    <w:p w14:paraId="6063E496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eastAsia="zh-CN"/>
        </w:rPr>
        <w:t>磁感应线圈具有独立的保护装置，当线圈发生故障时，应停止磁场输出并有视觉或听觉提示。</w:t>
      </w:r>
    </w:p>
    <w:p w14:paraId="298FB4FD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eastAsia="zh-CN"/>
        </w:rPr>
        <w:t>可记录电容放电次数，当电容放电次数达到上限时具有提示功能</w:t>
      </w:r>
      <w:r>
        <w:rPr>
          <w:rFonts w:hint="eastAsia" w:ascii="仿宋_GB2312" w:eastAsia="仿宋_GB2312"/>
          <w:b/>
          <w:sz w:val="24"/>
        </w:rPr>
        <w:t>。</w:t>
      </w:r>
    </w:p>
    <w:p w14:paraId="0FB68CDB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操作软件上调节触发输入延时时间，软件在0</w:t>
      </w:r>
      <w:r>
        <w:rPr>
          <w:rFonts w:hint="eastAsia" w:ascii="微软雅黑" w:hAnsi="微软雅黑" w:eastAsia="微软雅黑" w:cs="微软雅黑"/>
          <w:bCs/>
          <w:sz w:val="24"/>
        </w:rPr>
        <w:t>~</w:t>
      </w:r>
      <w:r>
        <w:rPr>
          <w:rFonts w:hint="eastAsia" w:ascii="仿宋_GB2312" w:eastAsia="仿宋_GB2312"/>
          <w:b/>
          <w:sz w:val="24"/>
        </w:rPr>
        <w:t>200ms范围可调，步长0.5ms。</w:t>
      </w:r>
    </w:p>
    <w:p w14:paraId="0C9F21F3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highlight w:val="none"/>
        </w:rPr>
        <w:t>操作软件上调节触发输出延时时间，软件在-</w:t>
      </w:r>
      <w:r>
        <w:rPr>
          <w:rFonts w:hint="eastAsia" w:ascii="仿宋_GB2312" w:eastAsia="仿宋_GB2312"/>
          <w:b/>
          <w:sz w:val="24"/>
          <w:highlight w:val="none"/>
          <w:lang w:val="en-US" w:eastAsia="zh-CN"/>
        </w:rPr>
        <w:t>2</w:t>
      </w:r>
      <w:r>
        <w:rPr>
          <w:rFonts w:hint="eastAsia" w:ascii="仿宋_GB2312" w:eastAsia="仿宋_GB2312"/>
          <w:b/>
          <w:sz w:val="24"/>
          <w:highlight w:val="none"/>
        </w:rPr>
        <w:t>00</w:t>
      </w:r>
      <w:r>
        <w:rPr>
          <w:rFonts w:hint="eastAsia" w:ascii="微软雅黑" w:hAnsi="微软雅黑" w:eastAsia="微软雅黑" w:cs="微软雅黑"/>
          <w:bCs/>
          <w:sz w:val="24"/>
          <w:highlight w:val="none"/>
        </w:rPr>
        <w:t>~</w:t>
      </w:r>
      <w:r>
        <w:rPr>
          <w:rFonts w:hint="eastAsia" w:ascii="仿宋_GB2312" w:eastAsia="仿宋_GB2312"/>
          <w:b/>
          <w:sz w:val="24"/>
          <w:highlight w:val="none"/>
          <w:lang w:val="en-US" w:eastAsia="zh-CN"/>
        </w:rPr>
        <w:t>2</w:t>
      </w:r>
      <w:r>
        <w:rPr>
          <w:rFonts w:hint="eastAsia" w:ascii="仿宋_GB2312" w:eastAsia="仿宋_GB2312"/>
          <w:b/>
          <w:sz w:val="24"/>
          <w:highlight w:val="none"/>
        </w:rPr>
        <w:t>00ms范围可调，步长0.</w:t>
      </w:r>
      <w:r>
        <w:rPr>
          <w:rFonts w:hint="eastAsia" w:ascii="仿宋_GB2312" w:eastAsia="仿宋_GB2312"/>
          <w:b/>
          <w:sz w:val="24"/>
          <w:highlight w:val="none"/>
          <w:lang w:val="en-US" w:eastAsia="zh-CN"/>
        </w:rPr>
        <w:t>5</w:t>
      </w:r>
      <w:r>
        <w:rPr>
          <w:rFonts w:hint="eastAsia" w:ascii="仿宋_GB2312" w:eastAsia="仿宋_GB2312"/>
          <w:b/>
          <w:sz w:val="24"/>
          <w:highlight w:val="none"/>
        </w:rPr>
        <w:t>ms</w:t>
      </w:r>
      <w:r>
        <w:rPr>
          <w:rFonts w:hint="eastAsia" w:ascii="仿宋_GB2312" w:eastAsia="仿宋_GB2312"/>
          <w:b/>
          <w:sz w:val="24"/>
          <w:highlight w:val="none"/>
          <w:lang w:eastAsia="zh-CN"/>
        </w:rPr>
        <w:t>。</w:t>
      </w:r>
    </w:p>
    <w:p w14:paraId="03EFA20F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ascii="仿宋_GB2312" w:eastAsia="仿宋_GB2312"/>
          <w:b/>
          <w:color w:val="FF0000"/>
          <w:sz w:val="24"/>
        </w:rPr>
      </w:pPr>
      <w:r>
        <w:rPr>
          <w:rFonts w:hint="eastAsia" w:ascii="仿宋_GB2312" w:eastAsia="仿宋_GB2312"/>
          <w:b/>
          <w:sz w:val="24"/>
        </w:rPr>
        <w:t>单脉冲（sTMS）、重复脉冲（rTMS）、复合刺激（TBS）的多种刺激模式自由调整。</w:t>
      </w:r>
    </w:p>
    <w:p w14:paraId="71AB4B12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仿宋_GB2312" w:eastAsia="仿宋_GB2312"/>
          <w:b/>
          <w:sz w:val="24"/>
          <w:lang w:val="en-US" w:eastAsia="zh-CN"/>
        </w:rPr>
      </w:pPr>
      <w:r>
        <w:rPr>
          <w:rFonts w:hint="eastAsia" w:ascii="仿宋_GB2312" w:eastAsia="仿宋_GB2312"/>
          <w:b/>
          <w:sz w:val="24"/>
        </w:rPr>
        <w:t>具有电动吸液和电动排液功能。</w:t>
      </w:r>
    </w:p>
    <w:p w14:paraId="7028F324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运动诱发电位（MEP），用于捕捉肌电信号（EMG），并可以在显示器上显示波形。</w:t>
      </w:r>
    </w:p>
    <w:p w14:paraId="74BE4DC2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仿宋_GB2312" w:eastAsia="仿宋_GB2312"/>
          <w:b/>
          <w:color w:val="FF0000"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MEP</w:t>
      </w:r>
      <w:r>
        <w:rPr>
          <w:rFonts w:hint="eastAsia" w:ascii="仿宋_GB2312" w:eastAsia="仿宋_GB2312"/>
          <w:b/>
          <w:sz w:val="24"/>
        </w:rPr>
        <w:t>通道数：</w:t>
      </w:r>
      <w:r>
        <w:rPr>
          <w:rFonts w:hint="eastAsia" w:ascii="仿宋_GB2312" w:eastAsia="仿宋_GB2312"/>
          <w:b w:val="0"/>
          <w:bCs/>
          <w:sz w:val="24"/>
        </w:rPr>
        <w:t>2通道</w:t>
      </w:r>
    </w:p>
    <w:p w14:paraId="38BCFFD0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仿宋_GB2312" w:eastAsia="仿宋_GB2312"/>
          <w:b/>
          <w:color w:val="BF0000"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MEP</w:t>
      </w:r>
      <w:r>
        <w:rPr>
          <w:rFonts w:hint="eastAsia" w:ascii="仿宋_GB2312" w:eastAsia="仿宋_GB2312"/>
          <w:b/>
          <w:sz w:val="24"/>
        </w:rPr>
        <w:t>采样率：</w:t>
      </w:r>
      <w:r>
        <w:rPr>
          <w:rFonts w:hint="eastAsia" w:ascii="仿宋_GB2312" w:eastAsia="仿宋_GB2312"/>
          <w:b w:val="0"/>
          <w:bCs/>
          <w:sz w:val="24"/>
        </w:rPr>
        <w:t>100KHz</w:t>
      </w:r>
      <w:r>
        <w:rPr>
          <w:rFonts w:hint="eastAsia" w:ascii="仿宋_GB2312" w:eastAsia="仿宋_GB2312"/>
          <w:b/>
          <w:color w:val="auto"/>
          <w:sz w:val="24"/>
        </w:rPr>
        <w:t>（医疗器械检测中心出具的检测报告证明）</w:t>
      </w:r>
    </w:p>
    <w:p w14:paraId="7F9611AC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仿宋_GB2312" w:eastAsia="仿宋_GB2312"/>
          <w:b/>
          <w:color w:val="00B050"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MEP</w:t>
      </w:r>
      <w:r>
        <w:rPr>
          <w:rFonts w:hint="eastAsia" w:ascii="仿宋_GB2312" w:eastAsia="仿宋_GB2312"/>
          <w:b/>
          <w:sz w:val="24"/>
        </w:rPr>
        <w:t>传输方式：</w:t>
      </w:r>
      <w:r>
        <w:rPr>
          <w:rFonts w:hint="eastAsia" w:ascii="仿宋_GB2312" w:eastAsia="仿宋_GB2312"/>
          <w:b w:val="0"/>
          <w:bCs/>
          <w:sz w:val="24"/>
        </w:rPr>
        <w:t>有线传输，非无线传输，确保信号稳定。</w:t>
      </w:r>
    </w:p>
    <w:p w14:paraId="5FF833A7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仿宋_GB2312" w:eastAsia="仿宋_GB2312"/>
          <w:b/>
          <w:color w:val="00B050"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MEP</w:t>
      </w:r>
      <w:r>
        <w:rPr>
          <w:rFonts w:hint="eastAsia" w:ascii="仿宋_GB2312" w:eastAsia="仿宋_GB2312"/>
          <w:b/>
          <w:sz w:val="24"/>
        </w:rPr>
        <w:t>灵敏度：</w:t>
      </w:r>
      <w:r>
        <w:rPr>
          <w:rFonts w:hint="eastAsia" w:ascii="仿宋_GB2312" w:eastAsia="仿宋_GB2312"/>
          <w:b w:val="0"/>
          <w:bCs/>
          <w:sz w:val="24"/>
        </w:rPr>
        <w:t>1μV/div</w:t>
      </w:r>
      <w:r>
        <w:rPr>
          <w:rFonts w:hint="eastAsia" w:ascii="微软雅黑" w:hAnsi="微软雅黑" w:eastAsia="微软雅黑" w:cs="微软雅黑"/>
          <w:b w:val="0"/>
          <w:bCs/>
          <w:sz w:val="24"/>
        </w:rPr>
        <w:t>~</w:t>
      </w:r>
      <w:r>
        <w:rPr>
          <w:rFonts w:hint="eastAsia" w:ascii="仿宋_GB2312" w:eastAsia="仿宋_GB2312"/>
          <w:b w:val="0"/>
          <w:bCs/>
          <w:sz w:val="24"/>
        </w:rPr>
        <w:t>10mV/div范围可调</w:t>
      </w:r>
      <w:r>
        <w:rPr>
          <w:rFonts w:hint="eastAsia" w:ascii="仿宋_GB2312" w:eastAsia="仿宋_GB2312"/>
          <w:b/>
          <w:sz w:val="24"/>
        </w:rPr>
        <w:t>。</w:t>
      </w:r>
    </w:p>
    <w:p w14:paraId="1F216121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MEP</w:t>
      </w:r>
      <w:r>
        <w:rPr>
          <w:rFonts w:hint="eastAsia" w:ascii="仿宋_GB2312" w:eastAsia="仿宋_GB2312"/>
          <w:b/>
          <w:sz w:val="24"/>
        </w:rPr>
        <w:t>陷波器：</w:t>
      </w:r>
      <w:r>
        <w:rPr>
          <w:rFonts w:hint="eastAsia" w:ascii="仿宋_GB2312" w:eastAsia="仿宋_GB2312"/>
          <w:b w:val="0"/>
          <w:bCs/>
          <w:sz w:val="24"/>
        </w:rPr>
        <w:t>50Hz信号衰减倍率≥100倍。</w:t>
      </w:r>
    </w:p>
    <w:p w14:paraId="3B081714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MEP</w:t>
      </w:r>
      <w:r>
        <w:rPr>
          <w:rFonts w:hint="eastAsia" w:ascii="仿宋_GB2312" w:eastAsia="仿宋_GB2312"/>
          <w:b/>
          <w:sz w:val="24"/>
        </w:rPr>
        <w:t>输入阻抗：</w:t>
      </w:r>
      <w:r>
        <w:rPr>
          <w:rFonts w:hint="eastAsia" w:ascii="仿宋_GB2312" w:eastAsia="仿宋_GB2312"/>
          <w:b w:val="0"/>
          <w:bCs/>
          <w:sz w:val="24"/>
        </w:rPr>
        <w:t>≥200MΩ。</w:t>
      </w:r>
    </w:p>
    <w:p w14:paraId="6E21EBFE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仿宋_GB2312" w:eastAsia="仿宋_GB2312"/>
          <w:b w:val="0"/>
          <w:bCs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MEP</w:t>
      </w:r>
      <w:r>
        <w:rPr>
          <w:rFonts w:hint="eastAsia" w:ascii="仿宋_GB2312" w:eastAsia="仿宋_GB2312"/>
          <w:b/>
          <w:sz w:val="24"/>
        </w:rPr>
        <w:t>共模抑制比：</w:t>
      </w:r>
      <w:r>
        <w:rPr>
          <w:rFonts w:hint="eastAsia" w:ascii="仿宋_GB2312" w:eastAsia="仿宋_GB2312"/>
          <w:b w:val="0"/>
          <w:bCs/>
          <w:sz w:val="24"/>
        </w:rPr>
        <w:t>≥110dB。</w:t>
      </w:r>
    </w:p>
    <w:p w14:paraId="5B6AB54D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仿宋_GB2312" w:eastAsia="仿宋_GB2312"/>
          <w:b w:val="0"/>
          <w:bCs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MEP</w:t>
      </w:r>
      <w:r>
        <w:rPr>
          <w:rFonts w:hint="eastAsia" w:ascii="仿宋_GB2312" w:eastAsia="仿宋_GB2312"/>
          <w:b/>
          <w:sz w:val="24"/>
        </w:rPr>
        <w:t>最小分辨率：</w:t>
      </w:r>
      <w:r>
        <w:rPr>
          <w:rFonts w:hint="eastAsia" w:ascii="仿宋_GB2312" w:eastAsia="仿宋_GB2312"/>
          <w:b w:val="0"/>
          <w:bCs/>
          <w:sz w:val="24"/>
        </w:rPr>
        <w:t>≤0.1μV。</w:t>
      </w:r>
    </w:p>
    <w:p w14:paraId="3289D934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MEP</w:t>
      </w:r>
      <w:r>
        <w:rPr>
          <w:rFonts w:hint="eastAsia" w:ascii="仿宋_GB2312" w:eastAsia="仿宋_GB2312"/>
          <w:b/>
          <w:sz w:val="24"/>
        </w:rPr>
        <w:t>频率测量范围</w:t>
      </w:r>
      <w:r>
        <w:rPr>
          <w:rFonts w:hint="eastAsia" w:ascii="仿宋_GB2312" w:eastAsia="仿宋_GB2312"/>
          <w:b/>
          <w:sz w:val="24"/>
          <w:lang w:eastAsia="zh-CN"/>
        </w:rPr>
        <w:t>：</w:t>
      </w:r>
      <w:r>
        <w:rPr>
          <w:rFonts w:hint="eastAsia" w:ascii="仿宋_GB2312" w:eastAsia="仿宋_GB2312"/>
          <w:b w:val="0"/>
          <w:bCs/>
          <w:sz w:val="24"/>
        </w:rPr>
        <w:t>1Hz~</w:t>
      </w:r>
      <w:r>
        <w:rPr>
          <w:rFonts w:hint="eastAsia" w:ascii="仿宋_GB2312" w:eastAsia="仿宋_GB2312"/>
          <w:b w:val="0"/>
          <w:bCs/>
          <w:sz w:val="24"/>
          <w:lang w:val="en-US" w:eastAsia="zh-CN"/>
        </w:rPr>
        <w:t>2</w:t>
      </w:r>
      <w:r>
        <w:rPr>
          <w:rFonts w:hint="eastAsia" w:ascii="仿宋_GB2312" w:eastAsia="仿宋_GB2312"/>
          <w:b w:val="0"/>
          <w:bCs/>
          <w:sz w:val="24"/>
        </w:rPr>
        <w:t>5KHz。</w:t>
      </w:r>
    </w:p>
    <w:p w14:paraId="3B117501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支持</w:t>
      </w:r>
      <w:r>
        <w:rPr>
          <w:rFonts w:hint="eastAsia" w:ascii="仿宋_GB2312" w:eastAsia="仿宋_GB2312"/>
          <w:b/>
          <w:sz w:val="24"/>
          <w:lang w:val="en-US" w:eastAsia="zh-CN"/>
        </w:rPr>
        <w:t>扩展经颅磁刺激</w:t>
      </w:r>
      <w:r>
        <w:rPr>
          <w:rFonts w:hint="eastAsia" w:ascii="仿宋_GB2312" w:eastAsia="仿宋_GB2312"/>
          <w:b/>
          <w:sz w:val="24"/>
        </w:rPr>
        <w:t>随动</w:t>
      </w:r>
      <w:r>
        <w:rPr>
          <w:rFonts w:hint="eastAsia" w:ascii="仿宋_GB2312" w:eastAsia="仿宋_GB2312"/>
          <w:b/>
          <w:sz w:val="24"/>
          <w:lang w:eastAsia="zh-CN"/>
        </w:rPr>
        <w:t>导航系统</w:t>
      </w:r>
      <w:r>
        <w:rPr>
          <w:rFonts w:hint="default" w:ascii="仿宋_GB2312" w:eastAsia="仿宋_GB2312"/>
          <w:b/>
          <w:sz w:val="24"/>
          <w:lang w:val="en-US" w:eastAsia="zh-CN"/>
        </w:rPr>
        <w:t>。</w:t>
      </w:r>
    </w:p>
    <w:p w14:paraId="2344247D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设备生产厂家取得国际认证机构认证的ISO13485、ISO9001质量体系认证。</w:t>
      </w:r>
    </w:p>
    <w:p w14:paraId="1292E9AC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开放式的技术平台，可与电刺激、近红外、导航等设备兼容。</w:t>
      </w:r>
    </w:p>
    <w:p w14:paraId="57830B37">
      <w:pPr>
        <w:rPr>
          <w:rFonts w:hint="default" w:ascii="仿宋_GB2312" w:eastAsia="仿宋_GB2312"/>
          <w:b w:val="0"/>
          <w:bCs/>
          <w:color w:val="auto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EDA8EE8-C824-49E6-80B1-CF0476B1E437}"/>
  </w:font>
  <w:font w:name="仿宋_GB2312">
    <w:altName w:val="仿宋"/>
    <w:panose1 w:val="020B0604020000020204"/>
    <w:charset w:val="86"/>
    <w:family w:val="modern"/>
    <w:pitch w:val="default"/>
    <w:sig w:usb0="00000000" w:usb1="00000000" w:usb2="00000010" w:usb3="00000000" w:csb0="00040000" w:csb1="00000000"/>
    <w:embedRegular r:id="rId2" w:fontKey="{379F4773-6D28-4E0C-A19E-3B278FAABF7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4CE4F3D7-7A53-4297-94E4-3473AD0313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25795C0-5179-4266-8213-83B9F6B02F3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bCs/>
        <w:color w:val="auto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YjUwMDM5MDYwOTNmOTk2MWZkOTNhYzAyNDc4OTMifQ=="/>
  </w:docVars>
  <w:rsids>
    <w:rsidRoot w:val="00000000"/>
    <w:rsid w:val="099E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character" w:styleId="6">
    <w:name w:val="annotation reference"/>
    <w:basedOn w:val="5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1384</Words>
  <Characters>1566</Characters>
  <Paragraphs>50</Paragraphs>
  <TotalTime>11</TotalTime>
  <ScaleCrop>false</ScaleCrop>
  <LinksUpToDate>false</LinksUpToDate>
  <CharactersWithSpaces>1566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2024-08-28T01:41:00Z</dcterms:created>
  <dc:creator>天上巫巫神</dc:creator>
  <cp:lastModifiedBy>GLRMYY</cp:lastModifiedBy>
  <dcterms:modified xsi:type="dcterms:W3CDTF">2024-08-28T09:14:43Z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fe36403e1bed4e5988f42dae0331cf0b_23</vt:lpwstr>
  </property>
</Properties>
</file>