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bidi w:val="0"/>
      </w:pPr>
    </w:p>
    <w:p w14:paraId="70DD4432">
      <w:pPr>
        <w:pStyle w:val="11"/>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93EAC42">
      <w:pPr>
        <w:pStyle w:val="11"/>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r>
        <w:rPr>
          <w:rFonts w:hint="eastAsia" w:ascii="宋体" w:hAnsi="宋体" w:eastAsia="宋体" w:cs="宋体"/>
          <w:b/>
          <w:bCs/>
          <w:sz w:val="48"/>
          <w:szCs w:val="48"/>
        </w:rPr>
        <w:t>桂林市人民医院</w:t>
      </w:r>
      <w:bookmarkStart w:id="0" w:name="OLE_LINK2"/>
      <w:r>
        <w:rPr>
          <w:rFonts w:hint="eastAsia" w:ascii="宋体" w:hAnsi="宋体" w:eastAsia="宋体" w:cs="宋体"/>
          <w:b/>
          <w:bCs/>
          <w:sz w:val="48"/>
          <w:szCs w:val="48"/>
        </w:rPr>
        <w:t>消防器材</w:t>
      </w:r>
      <w:bookmarkEnd w:id="0"/>
      <w:r>
        <w:rPr>
          <w:rFonts w:hint="eastAsia" w:ascii="宋体" w:hAnsi="宋体" w:eastAsia="宋体" w:cs="宋体"/>
          <w:b/>
          <w:bCs/>
          <w:sz w:val="48"/>
          <w:szCs w:val="48"/>
          <w:lang w:eastAsia="zh-CN"/>
        </w:rPr>
        <w:t>维修及采购</w:t>
      </w:r>
      <w:r>
        <w:rPr>
          <w:rFonts w:hint="eastAsia" w:ascii="宋体" w:hAnsi="宋体" w:eastAsia="宋体" w:cs="宋体"/>
          <w:b/>
          <w:bCs/>
          <w:sz w:val="48"/>
          <w:szCs w:val="48"/>
        </w:rPr>
        <w:t>项目</w:t>
      </w:r>
    </w:p>
    <w:p w14:paraId="5DA3152D">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hAnsi="宋体" w:cs="宋体"/>
          <w:b/>
          <w:bCs/>
          <w:sz w:val="48"/>
          <w:szCs w:val="48"/>
          <w:lang w:val="en-US" w:eastAsia="zh-CN"/>
        </w:rPr>
      </w:pPr>
    </w:p>
    <w:p w14:paraId="53C6A117">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hAnsi="宋体" w:cs="宋体"/>
          <w:b/>
          <w:bCs/>
          <w:sz w:val="48"/>
          <w:szCs w:val="48"/>
          <w:lang w:val="en-US" w:eastAsia="zh-CN"/>
        </w:rPr>
      </w:pPr>
    </w:p>
    <w:p w14:paraId="2ADD2F62">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13A2C484">
      <w:pPr>
        <w:pStyle w:val="11"/>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11"/>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11"/>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11"/>
        <w:pageBreakBefore w:val="0"/>
        <w:kinsoku/>
        <w:wordWrap/>
        <w:overflowPunct/>
        <w:topLinePunct w:val="0"/>
        <w:bidi w:val="0"/>
        <w:spacing w:line="440" w:lineRule="exact"/>
        <w:ind w:firstLine="2695"/>
        <w:textAlignment w:val="auto"/>
        <w:rPr>
          <w:rFonts w:ascii="Arial" w:hAnsi="Arial" w:cs="Arial"/>
          <w:sz w:val="28"/>
        </w:rPr>
      </w:pPr>
    </w:p>
    <w:p w14:paraId="5A07BB12">
      <w:pPr>
        <w:pStyle w:val="11"/>
        <w:pageBreakBefore w:val="0"/>
        <w:kinsoku/>
        <w:wordWrap/>
        <w:overflowPunct/>
        <w:topLinePunct w:val="0"/>
        <w:bidi w:val="0"/>
        <w:spacing w:line="440" w:lineRule="exact"/>
        <w:ind w:firstLine="2695"/>
        <w:textAlignment w:val="auto"/>
        <w:rPr>
          <w:rFonts w:ascii="Arial" w:hAnsi="Arial" w:cs="Arial"/>
          <w:sz w:val="28"/>
        </w:rPr>
      </w:pPr>
    </w:p>
    <w:p w14:paraId="62FED25E">
      <w:pPr>
        <w:pStyle w:val="11"/>
        <w:pageBreakBefore w:val="0"/>
        <w:kinsoku/>
        <w:wordWrap/>
        <w:overflowPunct/>
        <w:topLinePunct w:val="0"/>
        <w:bidi w:val="0"/>
        <w:spacing w:line="440" w:lineRule="exact"/>
        <w:ind w:firstLine="2695"/>
        <w:textAlignment w:val="auto"/>
        <w:rPr>
          <w:rFonts w:ascii="Arial" w:hAnsi="Arial" w:cs="Arial"/>
          <w:sz w:val="28"/>
        </w:rPr>
      </w:pPr>
    </w:p>
    <w:p w14:paraId="443AF259">
      <w:pPr>
        <w:pStyle w:val="11"/>
        <w:pageBreakBefore w:val="0"/>
        <w:kinsoku/>
        <w:wordWrap/>
        <w:overflowPunct/>
        <w:topLinePunct w:val="0"/>
        <w:bidi w:val="0"/>
        <w:spacing w:line="440" w:lineRule="exact"/>
        <w:ind w:firstLine="2695"/>
        <w:textAlignment w:val="auto"/>
        <w:rPr>
          <w:rFonts w:ascii="Arial" w:hAnsi="Arial" w:cs="Arial"/>
          <w:sz w:val="28"/>
        </w:rPr>
      </w:pPr>
    </w:p>
    <w:p w14:paraId="66F99C5A">
      <w:pPr>
        <w:pStyle w:val="11"/>
        <w:pageBreakBefore w:val="0"/>
        <w:kinsoku/>
        <w:wordWrap/>
        <w:overflowPunct/>
        <w:topLinePunct w:val="0"/>
        <w:bidi w:val="0"/>
        <w:spacing w:line="440" w:lineRule="exact"/>
        <w:textAlignment w:val="auto"/>
        <w:rPr>
          <w:rFonts w:ascii="Arial" w:hAnsi="Arial" w:cs="Arial"/>
          <w:sz w:val="28"/>
        </w:rPr>
      </w:pPr>
    </w:p>
    <w:p w14:paraId="4CF2AB8E">
      <w:pPr>
        <w:pStyle w:val="11"/>
        <w:pageBreakBefore w:val="0"/>
        <w:kinsoku/>
        <w:wordWrap/>
        <w:overflowPunct/>
        <w:topLinePunct w:val="0"/>
        <w:bidi w:val="0"/>
        <w:spacing w:line="440" w:lineRule="exact"/>
        <w:textAlignment w:val="auto"/>
        <w:rPr>
          <w:rFonts w:ascii="Arial" w:hAnsi="Arial" w:cs="Arial"/>
          <w:sz w:val="28"/>
        </w:rPr>
      </w:pPr>
    </w:p>
    <w:p w14:paraId="4BF9B335">
      <w:pPr>
        <w:pStyle w:val="11"/>
        <w:pageBreakBefore w:val="0"/>
        <w:kinsoku/>
        <w:wordWrap/>
        <w:overflowPunct/>
        <w:topLinePunct w:val="0"/>
        <w:bidi w:val="0"/>
        <w:spacing w:line="440" w:lineRule="exact"/>
        <w:textAlignment w:val="auto"/>
        <w:rPr>
          <w:rFonts w:ascii="Arial" w:hAnsi="Arial" w:cs="Arial"/>
          <w:sz w:val="28"/>
        </w:rPr>
      </w:pPr>
    </w:p>
    <w:p w14:paraId="1136FD6C">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hAnsi="宋体" w:cs="宋体"/>
          <w:b/>
          <w:bCs/>
          <w:sz w:val="36"/>
          <w:szCs w:val="36"/>
          <w:highlight w:val="none"/>
          <w:lang w:val="en-US" w:eastAsia="zh-CN"/>
        </w:rPr>
        <w:t>5</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1月</w:t>
      </w:r>
      <w:r>
        <w:rPr>
          <w:rFonts w:hint="eastAsia" w:hAnsi="宋体" w:cs="宋体"/>
          <w:b/>
          <w:bCs/>
          <w:sz w:val="36"/>
          <w:szCs w:val="36"/>
          <w:highlight w:val="none"/>
          <w:lang w:val="en-US" w:eastAsia="zh-CN"/>
        </w:rPr>
        <w:t xml:space="preserve">  </w:t>
      </w:r>
      <w:r>
        <w:rPr>
          <w:rFonts w:hint="eastAsia" w:ascii="宋体" w:hAnsi="宋体" w:eastAsia="宋体" w:cs="宋体"/>
          <w:b/>
          <w:bCs/>
          <w:sz w:val="36"/>
          <w:szCs w:val="36"/>
          <w:highlight w:val="none"/>
          <w:lang w:val="en-US" w:eastAsia="zh-CN"/>
        </w:rPr>
        <w:t>日</w:t>
      </w:r>
    </w:p>
    <w:p w14:paraId="401C2573">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DA20F0B">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p>
    <w:p w14:paraId="55C55F5A">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p>
    <w:p w14:paraId="334F9C2E">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67345113">
      <w:pPr>
        <w:pStyle w:val="2"/>
      </w:pPr>
    </w:p>
    <w:p w14:paraId="53528EB9">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4" w:leftChars="0" w:right="-55" w:rightChars="-26" w:hanging="14" w:hangingChars="6"/>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TOC \o "1-3" \h \z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"_Toc33820534"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xml:space="preserve">第一章  </w:t>
      </w:r>
      <w:r>
        <w:rPr>
          <w:rFonts w:hint="eastAsia" w:asciiTheme="minorEastAsia" w:hAnsiTheme="minorEastAsia" w:eastAsiaTheme="minorEastAsia" w:cstheme="minorEastAsia"/>
          <w:sz w:val="24"/>
          <w:szCs w:val="24"/>
          <w:lang w:val="en-US" w:eastAsia="zh-CN"/>
        </w:rPr>
        <w:t>议价公</w:t>
      </w:r>
      <w:r>
        <w:rPr>
          <w:rFonts w:hint="eastAsia" w:asciiTheme="minorEastAsia" w:hAnsiTheme="minorEastAsia" w:eastAsiaTheme="minorEastAsia" w:cstheme="minorEastAsia"/>
          <w:sz w:val="24"/>
          <w:szCs w:val="24"/>
        </w:rPr>
        <w:t>告……………………………………………………………………………</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fldChar w:fldCharType="end"/>
      </w:r>
    </w:p>
    <w:p w14:paraId="1A70B04C">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4" w:leftChars="0" w:right="-55" w:rightChars="-26" w:hanging="14" w:hangingChars="6"/>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"_Toc33820536"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章  项目需求和说明……………………………………………………………………</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fldChar w:fldCharType="end"/>
      </w:r>
    </w:p>
    <w:p w14:paraId="3FD3A5F0">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4" w:leftChars="0" w:right="-55" w:rightChars="-26" w:hanging="14" w:hangingChars="6"/>
        <w:jc w:val="lef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第三章  评分方法</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18</w:t>
      </w:r>
    </w:p>
    <w:p w14:paraId="76C66707">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4" w:leftChars="0" w:right="-55" w:rightChars="-26" w:hanging="14" w:hangingChars="6"/>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4"/>
          <w:szCs w:val="24"/>
          <w:lang w:val="zh-CN"/>
        </w:rPr>
        <w:fldChar w:fldCharType="end"/>
      </w:r>
      <w:r>
        <w:rPr>
          <w:rFonts w:hint="eastAsia" w:asciiTheme="minorEastAsia" w:hAnsiTheme="minorEastAsia" w:eastAsiaTheme="minorEastAsia" w:cstheme="minorEastAsia"/>
          <w:sz w:val="24"/>
          <w:szCs w:val="24"/>
          <w:lang w:val="en-US" w:eastAsia="zh-CN"/>
        </w:rPr>
        <w:t>第四章  投标文件格式‥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19</w:t>
      </w:r>
    </w:p>
    <w:p w14:paraId="45E48121">
      <w:pPr>
        <w:keepNext w:val="0"/>
        <w:keepLines w:val="0"/>
        <w:pageBreakBefore w:val="0"/>
        <w:widowControl w:val="0"/>
        <w:tabs>
          <w:tab w:val="left" w:pos="7770"/>
        </w:tabs>
        <w:kinsoku/>
        <w:wordWrap/>
        <w:overflowPunct/>
        <w:topLinePunct w:val="0"/>
        <w:autoSpaceDE/>
        <w:autoSpaceDN/>
        <w:bidi w:val="0"/>
        <w:adjustRightInd/>
        <w:snapToGrid/>
        <w:spacing w:line="480" w:lineRule="exact"/>
        <w:ind w:right="0" w:rightChars="0"/>
        <w:jc w:val="left"/>
        <w:textAlignment w:val="auto"/>
        <w:rPr>
          <w:rFonts w:hint="eastAsia" w:asciiTheme="minorEastAsia" w:hAnsiTheme="minorEastAsia" w:eastAsiaTheme="minorEastAsia" w:cstheme="minorEastAsia"/>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417" w:bottom="1440" w:left="1304"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sz w:val="28"/>
          <w:szCs w:val="28"/>
        </w:rPr>
      </w:pPr>
      <w:r>
        <w:rPr>
          <w:rFonts w:hint="eastAsia" w:ascii="宋体" w:hAnsi="宋体" w:cs="宋体"/>
          <w:b/>
          <w:bCs/>
          <w:color w:val="000000" w:themeColor="text1"/>
          <w:sz w:val="32"/>
          <w:szCs w:val="32"/>
          <w:lang w:val="en-US" w:eastAsia="zh-CN"/>
          <w14:textFill>
            <w14:solidFill>
              <w14:schemeClr w14:val="tx1"/>
            </w14:solidFill>
          </w14:textFill>
        </w:rPr>
        <w:t>第一章  议价</w:t>
      </w:r>
      <w:r>
        <w:rPr>
          <w:rFonts w:hint="eastAsia" w:ascii="宋体" w:hAnsi="宋体" w:eastAsia="宋体" w:cs="宋体"/>
          <w:b/>
          <w:bCs/>
          <w:color w:val="000000" w:themeColor="text1"/>
          <w:sz w:val="32"/>
          <w:szCs w:val="32"/>
          <w14:textFill>
            <w14:solidFill>
              <w14:schemeClr w14:val="tx1"/>
            </w14:solidFill>
          </w14:textFill>
        </w:rPr>
        <w:t>公告</w:t>
      </w:r>
    </w:p>
    <w:p w14:paraId="4CB43D2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14:paraId="163C25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现有桂林市人民医院消防器材</w:t>
      </w:r>
      <w:r>
        <w:rPr>
          <w:rFonts w:hint="eastAsia" w:ascii="宋体" w:hAnsi="宋体" w:eastAsia="宋体" w:cs="宋体"/>
          <w:color w:val="auto"/>
          <w:sz w:val="24"/>
          <w:szCs w:val="24"/>
          <w:lang w:eastAsia="zh-CN"/>
        </w:rPr>
        <w:t>维修及采购</w:t>
      </w:r>
      <w:r>
        <w:rPr>
          <w:rFonts w:hint="eastAsia" w:ascii="宋体" w:hAnsi="宋体" w:eastAsia="宋体" w:cs="宋体"/>
          <w:color w:val="auto"/>
          <w:sz w:val="24"/>
          <w:szCs w:val="24"/>
        </w:rPr>
        <w:t>项目，为确保项目质优价廉，决定通过院内</w:t>
      </w:r>
      <w:r>
        <w:rPr>
          <w:rFonts w:hint="eastAsia" w:ascii="宋体" w:hAnsi="宋体" w:cs="宋体"/>
          <w:color w:val="auto"/>
          <w:sz w:val="24"/>
          <w:szCs w:val="24"/>
          <w:lang w:val="en-US" w:eastAsia="zh-CN"/>
        </w:rPr>
        <w:t>议</w:t>
      </w:r>
      <w:r>
        <w:rPr>
          <w:rFonts w:hint="eastAsia" w:ascii="宋体" w:hAnsi="宋体" w:eastAsia="宋体" w:cs="宋体"/>
          <w:color w:val="auto"/>
          <w:sz w:val="24"/>
          <w:szCs w:val="24"/>
        </w:rPr>
        <w:t>价确定供应商，现将有关内容公告如下：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2368940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一</w:t>
      </w:r>
      <w:r>
        <w:rPr>
          <w:rFonts w:hint="eastAsia" w:ascii="宋体" w:hAnsi="宋体" w:cs="宋体"/>
          <w:color w:val="auto"/>
          <w:sz w:val="24"/>
          <w:szCs w:val="24"/>
          <w:lang w:eastAsia="zh-CN"/>
        </w:rPr>
        <w:t>）</w:t>
      </w:r>
      <w:r>
        <w:rPr>
          <w:rFonts w:hint="eastAsia" w:ascii="宋体" w:hAnsi="宋体" w:eastAsia="宋体" w:cs="宋体"/>
          <w:color w:val="auto"/>
          <w:sz w:val="24"/>
          <w:szCs w:val="24"/>
        </w:rPr>
        <w:t>项目名称：桂林市人民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消防器材</w:t>
      </w:r>
      <w:r>
        <w:rPr>
          <w:rFonts w:hint="eastAsia" w:ascii="宋体" w:hAnsi="宋体" w:eastAsia="宋体" w:cs="宋体"/>
          <w:color w:val="auto"/>
          <w:sz w:val="24"/>
          <w:szCs w:val="24"/>
          <w:lang w:eastAsia="zh-CN"/>
        </w:rPr>
        <w:t>维修及采购</w:t>
      </w:r>
      <w:r>
        <w:rPr>
          <w:rFonts w:hint="eastAsia" w:ascii="宋体" w:hAnsi="宋体" w:eastAsia="宋体" w:cs="宋体"/>
          <w:color w:val="auto"/>
          <w:sz w:val="24"/>
          <w:szCs w:val="24"/>
        </w:rPr>
        <w:t>项目</w:t>
      </w:r>
    </w:p>
    <w:p w14:paraId="2E04FF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二</w:t>
      </w:r>
      <w:r>
        <w:rPr>
          <w:rFonts w:hint="eastAsia" w:ascii="宋体" w:hAnsi="宋体" w:cs="宋体"/>
          <w:color w:val="auto"/>
          <w:sz w:val="24"/>
          <w:szCs w:val="24"/>
          <w:lang w:eastAsia="zh-CN"/>
        </w:rPr>
        <w:t>）</w:t>
      </w:r>
      <w:r>
        <w:rPr>
          <w:rFonts w:hint="eastAsia" w:ascii="宋体" w:hAnsi="宋体" w:eastAsia="宋体" w:cs="宋体"/>
          <w:color w:val="auto"/>
          <w:sz w:val="24"/>
          <w:szCs w:val="24"/>
        </w:rPr>
        <w:t>项目编号：</w:t>
      </w:r>
      <w:r>
        <w:rPr>
          <w:rFonts w:hint="eastAsia" w:ascii="宋体" w:hAnsi="宋体" w:cs="宋体"/>
          <w:color w:val="auto"/>
          <w:sz w:val="24"/>
          <w:szCs w:val="24"/>
          <w:lang w:val="en-US" w:eastAsia="zh-CN"/>
        </w:rPr>
        <w:t>BWK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2</w:t>
      </w:r>
    </w:p>
    <w:p w14:paraId="4A9F6A7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80" w:leftChars="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三</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项目概况：</w:t>
      </w:r>
    </w:p>
    <w:p w14:paraId="26FF692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 w:val="0"/>
          <w:bCs w:val="0"/>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通过</w:t>
      </w:r>
      <w:r>
        <w:rPr>
          <w:rFonts w:hint="eastAsia" w:ascii="宋体" w:hAnsi="宋体" w:cs="宋体"/>
          <w:color w:val="auto"/>
          <w:sz w:val="24"/>
          <w:szCs w:val="24"/>
          <w:lang w:val="en-US" w:eastAsia="zh-CN"/>
        </w:rPr>
        <w:t>院内议价确定桂林市人民医院消防器材维修及采购项目</w:t>
      </w:r>
    </w:p>
    <w:p w14:paraId="76DE91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.合同期限：</w:t>
      </w:r>
      <w:r>
        <w:rPr>
          <w:rFonts w:hint="eastAsia" w:ascii="宋体" w:hAnsi="宋体" w:cs="宋体"/>
          <w:color w:val="auto"/>
          <w:sz w:val="24"/>
          <w:szCs w:val="24"/>
          <w:lang w:val="en-US" w:eastAsia="zh-CN"/>
        </w:rPr>
        <w:t>三</w:t>
      </w:r>
      <w:r>
        <w:rPr>
          <w:rFonts w:hint="eastAsia" w:ascii="宋体" w:hAnsi="宋体" w:eastAsia="宋体" w:cs="宋体"/>
          <w:color w:val="auto"/>
          <w:sz w:val="24"/>
          <w:szCs w:val="24"/>
          <w:lang w:val="en-US" w:eastAsia="zh-CN"/>
        </w:rPr>
        <w:t>年</w:t>
      </w:r>
    </w:p>
    <w:p w14:paraId="69FE7B6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资金来源：自筹资金</w:t>
      </w:r>
    </w:p>
    <w:p w14:paraId="53DD12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（五）预算金额：</w:t>
      </w:r>
      <w:r>
        <w:rPr>
          <w:rFonts w:hint="eastAsia" w:ascii="宋体" w:hAnsi="宋体" w:cs="宋体"/>
          <w:color w:val="auto"/>
          <w:sz w:val="24"/>
          <w:szCs w:val="24"/>
          <w:highlight w:val="none"/>
          <w:lang w:val="en-US" w:eastAsia="zh-CN"/>
        </w:rPr>
        <w:t>36</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r>
        <w:rPr>
          <w:rFonts w:hint="eastAsia" w:ascii="宋体" w:hAnsi="宋体" w:cs="宋体"/>
          <w:color w:val="auto"/>
          <w:sz w:val="24"/>
          <w:szCs w:val="24"/>
          <w:highlight w:val="none"/>
          <w:lang w:val="en-US" w:eastAsia="zh-CN"/>
        </w:rPr>
        <w:t>/三年</w:t>
      </w:r>
    </w:p>
    <w:p w14:paraId="1088DE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最高限价</w:t>
      </w:r>
      <w:r>
        <w:rPr>
          <w:rFonts w:hint="eastAsia" w:ascii="宋体" w:hAnsi="宋体" w:eastAsia="宋体" w:cs="宋体"/>
          <w:color w:val="auto"/>
          <w:sz w:val="24"/>
          <w:szCs w:val="24"/>
          <w:lang w:val="en-US" w:eastAsia="zh-CN"/>
        </w:rPr>
        <w:t>：预算单价最高限价详见附件“消防器材采购和维修配置清单及技术要求”中“预算单价最高限价”，供应商所报综合单价超预算单价最高限价的，响应文件按无效处理。</w:t>
      </w:r>
    </w:p>
    <w:p w14:paraId="798984E4">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三、</w:t>
      </w:r>
      <w:r>
        <w:rPr>
          <w:rFonts w:hint="eastAsia" w:ascii="宋体" w:hAnsi="宋体" w:eastAsia="宋体" w:cs="宋体"/>
          <w:b/>
          <w:bCs/>
          <w:color w:val="auto"/>
          <w:sz w:val="24"/>
          <w:szCs w:val="24"/>
          <w:lang w:val="en-US" w:eastAsia="zh-CN"/>
        </w:rPr>
        <w:t>资质条件要求</w:t>
      </w:r>
    </w:p>
    <w:p w14:paraId="40DEB73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国内注册【依法在市场监督管理部门（或行政审批部门）登记注册】的，具</w:t>
      </w:r>
      <w:r>
        <w:rPr>
          <w:rFonts w:hint="eastAsia" w:ascii="宋体" w:hAnsi="宋体" w:eastAsia="宋体" w:cs="宋体"/>
          <w:color w:val="auto"/>
          <w:sz w:val="24"/>
          <w:szCs w:val="24"/>
          <w:lang w:val="en-US" w:eastAsia="zh-CN"/>
        </w:rPr>
        <w:t>备合法</w:t>
      </w:r>
      <w:r>
        <w:rPr>
          <w:rFonts w:hint="eastAsia" w:ascii="宋体" w:hAnsi="宋体" w:eastAsia="宋体" w:cs="宋体"/>
          <w:color w:val="auto"/>
          <w:sz w:val="24"/>
          <w:szCs w:val="24"/>
        </w:rPr>
        <w:t>资格的供应商；</w:t>
      </w:r>
    </w:p>
    <w:p w14:paraId="397B159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具</w:t>
      </w:r>
      <w:r>
        <w:rPr>
          <w:rFonts w:hint="eastAsia" w:ascii="宋体" w:hAnsi="宋体" w:eastAsia="宋体" w:cs="宋体"/>
          <w:color w:val="auto"/>
          <w:sz w:val="24"/>
          <w:szCs w:val="24"/>
          <w:lang w:eastAsia="zh-CN"/>
        </w:rPr>
        <w:t>备</w:t>
      </w:r>
      <w:r>
        <w:rPr>
          <w:rFonts w:hint="eastAsia" w:ascii="宋体" w:hAnsi="宋体" w:eastAsia="宋体" w:cs="宋体"/>
          <w:color w:val="auto"/>
          <w:sz w:val="24"/>
          <w:szCs w:val="24"/>
        </w:rPr>
        <w:t>履行合同所必需的设备和专业技术能力；</w:t>
      </w:r>
    </w:p>
    <w:p w14:paraId="04EB47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参加本</w:t>
      </w:r>
      <w:r>
        <w:rPr>
          <w:rFonts w:hint="eastAsia" w:ascii="宋体" w:hAnsi="宋体" w:eastAsia="宋体" w:cs="宋体"/>
          <w:color w:val="auto"/>
          <w:sz w:val="24"/>
          <w:szCs w:val="24"/>
          <w:lang w:eastAsia="zh-CN"/>
        </w:rPr>
        <w:t>议价采购</w:t>
      </w:r>
      <w:r>
        <w:rPr>
          <w:rFonts w:hint="eastAsia" w:ascii="宋体" w:hAnsi="宋体" w:eastAsia="宋体" w:cs="宋体"/>
          <w:color w:val="auto"/>
          <w:sz w:val="24"/>
          <w:szCs w:val="24"/>
        </w:rPr>
        <w:t>活动前三年内，在经营活动中没有重大违法记录</w:t>
      </w:r>
      <w:r>
        <w:rPr>
          <w:rFonts w:hint="eastAsia" w:ascii="宋体" w:hAnsi="宋体" w:eastAsia="宋体" w:cs="宋体"/>
          <w:color w:val="auto"/>
          <w:sz w:val="24"/>
          <w:szCs w:val="24"/>
          <w:lang w:eastAsia="zh-CN"/>
        </w:rPr>
        <w:t>；</w:t>
      </w:r>
    </w:p>
    <w:p w14:paraId="09D6C1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本项目不接受在“信用中国”网站(www.creditchina.gov.cn)被列入失信被执行人、重大税收违法失信主体、严重违法失信行为记录名单的供应商参与报价；</w:t>
      </w:r>
    </w:p>
    <w:p w14:paraId="35B4C2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四</w:t>
      </w:r>
      <w:r>
        <w:rPr>
          <w:rFonts w:hint="eastAsia" w:ascii="宋体" w:hAnsi="宋体" w:eastAsia="宋体" w:cs="宋体"/>
          <w:b/>
          <w:bCs/>
          <w:color w:val="auto"/>
          <w:sz w:val="24"/>
          <w:szCs w:val="24"/>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报名</w:t>
      </w:r>
      <w:r>
        <w:rPr>
          <w:rFonts w:hint="eastAsia" w:ascii="宋体" w:hAnsi="宋体" w:eastAsia="宋体" w:cs="宋体"/>
          <w:color w:val="auto"/>
          <w:sz w:val="24"/>
          <w:szCs w:val="24"/>
          <w:lang w:eastAsia="zh-CN"/>
        </w:rPr>
        <w:t>时间：20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月XX日至</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月XX日</w:t>
      </w: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0</w:t>
      </w:r>
      <w:r>
        <w:rPr>
          <w:rFonts w:hint="eastAsia" w:ascii="宋体" w:hAnsi="宋体" w:eastAsia="宋体" w:cs="宋体"/>
          <w:color w:val="auto"/>
          <w:sz w:val="24"/>
          <w:szCs w:val="24"/>
          <w:lang w:val="en-US" w:eastAsia="zh-CN"/>
        </w:rPr>
        <w:t>时止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逾期报名无效。</w:t>
      </w:r>
    </w:p>
    <w:p w14:paraId="2FD9E4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报名方式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网上报名。请潜在供应商自行下载附件《</w:t>
      </w:r>
      <w:r>
        <w:rPr>
          <w:rFonts w:hint="eastAsia" w:ascii="宋体" w:hAnsi="宋体" w:eastAsia="宋体" w:cs="宋体"/>
          <w:color w:val="auto"/>
          <w:sz w:val="24"/>
          <w:szCs w:val="24"/>
          <w:lang w:eastAsia="zh-CN"/>
        </w:rPr>
        <w:t>报名表》，</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eastAsia="zh-CN"/>
        </w:rPr>
        <w:t>按《</w:t>
      </w:r>
      <w:r>
        <w:rPr>
          <w:rFonts w:hint="eastAsia" w:ascii="宋体" w:hAnsi="宋体" w:eastAsia="宋体" w:cs="宋体"/>
          <w:color w:val="auto"/>
          <w:sz w:val="24"/>
          <w:szCs w:val="24"/>
          <w:lang w:val="en-US" w:eastAsia="zh-CN"/>
        </w:rPr>
        <w:t>报名表》的格式内容</w:t>
      </w:r>
      <w:r>
        <w:rPr>
          <w:rFonts w:hint="eastAsia" w:ascii="宋体" w:hAnsi="宋体" w:eastAsia="宋体" w:cs="宋体"/>
          <w:color w:val="auto"/>
          <w:sz w:val="24"/>
          <w:szCs w:val="24"/>
          <w:lang w:eastAsia="zh-CN"/>
        </w:rPr>
        <w:t>填写</w:t>
      </w:r>
      <w:r>
        <w:rPr>
          <w:rFonts w:hint="eastAsia" w:ascii="宋体" w:hAnsi="宋体" w:eastAsia="宋体" w:cs="宋体"/>
          <w:color w:val="auto"/>
          <w:sz w:val="24"/>
          <w:szCs w:val="24"/>
          <w:lang w:val="en-US" w:eastAsia="zh-CN"/>
        </w:rPr>
        <w:t>相关信息，同时</w:t>
      </w:r>
      <w:r>
        <w:rPr>
          <w:rFonts w:hint="eastAsia" w:ascii="宋体" w:hAnsi="宋体" w:eastAsia="宋体" w:cs="宋体"/>
          <w:color w:val="auto"/>
          <w:sz w:val="24"/>
          <w:szCs w:val="24"/>
          <w:lang w:eastAsia="zh-CN"/>
        </w:rPr>
        <w:t>附上</w:t>
      </w:r>
      <w:r>
        <w:rPr>
          <w:rFonts w:hint="eastAsia" w:ascii="宋体" w:hAnsi="宋体" w:cs="宋体"/>
          <w:color w:val="auto"/>
          <w:sz w:val="24"/>
          <w:szCs w:val="24"/>
          <w:lang w:val="en-US" w:eastAsia="zh-CN"/>
        </w:rPr>
        <w:t>营业执照、</w:t>
      </w:r>
      <w:r>
        <w:rPr>
          <w:rFonts w:hint="eastAsia" w:ascii="宋体" w:hAnsi="宋体" w:eastAsia="宋体" w:cs="宋体"/>
          <w:color w:val="auto"/>
          <w:sz w:val="24"/>
          <w:szCs w:val="24"/>
          <w:lang w:eastAsia="zh-CN"/>
        </w:rPr>
        <w:t>“信用中国(www.creditchina.gov.cn)”</w:t>
      </w:r>
      <w:r>
        <w:rPr>
          <w:rFonts w:hint="eastAsia" w:ascii="宋体" w:hAnsi="宋体" w:eastAsia="宋体" w:cs="宋体"/>
          <w:color w:val="auto"/>
          <w:sz w:val="24"/>
          <w:szCs w:val="24"/>
          <w:lang w:val="en-US" w:eastAsia="zh-CN"/>
        </w:rPr>
        <w:t>上打印的信用查询记录，</w:t>
      </w:r>
      <w:r>
        <w:rPr>
          <w:rFonts w:hint="eastAsia" w:ascii="宋体" w:hAnsi="宋体" w:eastAsia="宋体" w:cs="宋体"/>
          <w:color w:val="auto"/>
          <w:sz w:val="24"/>
          <w:szCs w:val="24"/>
          <w:lang w:eastAsia="zh-CN"/>
        </w:rPr>
        <w:t>以及中国政府采购网(www.ccgp.gov.cn)相关信息。</w:t>
      </w:r>
      <w:r>
        <w:rPr>
          <w:rFonts w:hint="eastAsia" w:ascii="宋体" w:hAnsi="宋体" w:eastAsia="宋体" w:cs="宋体"/>
          <w:color w:val="auto"/>
          <w:sz w:val="24"/>
          <w:szCs w:val="24"/>
          <w:lang w:val="en-US" w:eastAsia="zh-CN"/>
        </w:rPr>
        <w:t>供应商将上述材料填写准备好后</w:t>
      </w:r>
      <w:r>
        <w:rPr>
          <w:rFonts w:hint="eastAsia" w:ascii="宋体" w:hAnsi="宋体" w:eastAsia="宋体" w:cs="宋体"/>
          <w:color w:val="auto"/>
          <w:sz w:val="24"/>
          <w:szCs w:val="24"/>
          <w:lang w:eastAsia="zh-CN"/>
        </w:rPr>
        <w:t>发</w:t>
      </w:r>
      <w:r>
        <w:rPr>
          <w:rFonts w:hint="eastAsia" w:ascii="宋体" w:hAnsi="宋体" w:eastAsia="宋体" w:cs="宋体"/>
          <w:color w:val="auto"/>
          <w:sz w:val="24"/>
          <w:szCs w:val="24"/>
          <w:lang w:val="en-US" w:eastAsia="zh-CN"/>
        </w:rPr>
        <w:t>至</w:t>
      </w:r>
      <w:r>
        <w:rPr>
          <w:rFonts w:hint="eastAsia" w:ascii="宋体" w:hAnsi="宋体" w:eastAsia="宋体" w:cs="宋体"/>
          <w:color w:val="auto"/>
          <w:sz w:val="24"/>
          <w:szCs w:val="24"/>
          <w:lang w:eastAsia="zh-CN"/>
        </w:rPr>
        <w:t>邮箱（</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"mailto:glsrmyyzbb@163.com"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glsrmyyzbb</w:t>
      </w:r>
      <w:r>
        <w:rPr>
          <w:rFonts w:hint="eastAsia" w:ascii="宋体" w:hAnsi="宋体" w:eastAsia="宋体" w:cs="宋体"/>
          <w:color w:val="auto"/>
          <w:sz w:val="24"/>
          <w:szCs w:val="24"/>
          <w:lang w:eastAsia="zh-CN"/>
        </w:rPr>
        <w:t>@163.com</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即完成报名，</w:t>
      </w:r>
      <w:r>
        <w:rPr>
          <w:rFonts w:hint="eastAsia" w:ascii="宋体" w:hAnsi="宋体" w:eastAsia="宋体" w:cs="宋体"/>
          <w:color w:val="auto"/>
          <w:sz w:val="24"/>
          <w:szCs w:val="24"/>
          <w:lang w:val="en-US" w:eastAsia="zh-CN"/>
        </w:rPr>
        <w:t>否则将视为报名不成功。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报名表》要求WORD版，其他材料加盖公章后上传扫描件</w:t>
      </w:r>
      <w:r>
        <w:rPr>
          <w:rFonts w:hint="eastAsia" w:ascii="宋体" w:hAnsi="宋体" w:eastAsia="宋体" w:cs="宋体"/>
          <w:color w:val="auto"/>
          <w:sz w:val="24"/>
          <w:szCs w:val="24"/>
          <w:lang w:eastAsia="zh-CN"/>
        </w:rPr>
        <w:t>。</w:t>
      </w:r>
    </w:p>
    <w:p w14:paraId="1040281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议价时间：</w:t>
      </w:r>
      <w:r>
        <w:rPr>
          <w:rFonts w:hint="eastAsia" w:ascii="宋体" w:hAnsi="宋体" w:eastAsia="宋体" w:cs="宋体"/>
          <w:color w:val="auto"/>
          <w:sz w:val="24"/>
          <w:szCs w:val="24"/>
          <w:lang w:val="en-US" w:eastAsia="zh-CN"/>
        </w:rPr>
        <w:t>议价</w:t>
      </w:r>
      <w:r>
        <w:rPr>
          <w:rFonts w:hint="eastAsia" w:ascii="宋体" w:hAnsi="宋体" w:eastAsia="宋体" w:cs="宋体"/>
          <w:color w:val="auto"/>
          <w:sz w:val="24"/>
          <w:szCs w:val="24"/>
          <w:lang w:eastAsia="zh-CN"/>
        </w:rPr>
        <w:t>具体时间另行</w:t>
      </w:r>
      <w:r>
        <w:rPr>
          <w:rFonts w:hint="eastAsia" w:ascii="宋体" w:hAnsi="宋体" w:eastAsia="宋体" w:cs="宋体"/>
          <w:color w:val="auto"/>
          <w:sz w:val="24"/>
          <w:szCs w:val="24"/>
          <w:lang w:val="en-US" w:eastAsia="zh-CN"/>
        </w:rPr>
        <w:t>通知</w:t>
      </w:r>
      <w:r>
        <w:rPr>
          <w:rFonts w:hint="eastAsia" w:ascii="宋体" w:hAnsi="宋体" w:eastAsia="宋体" w:cs="宋体"/>
          <w:color w:val="auto"/>
          <w:sz w:val="24"/>
          <w:szCs w:val="24"/>
          <w:lang w:eastAsia="zh-CN"/>
        </w:rPr>
        <w:t>，请报名后</w:t>
      </w:r>
      <w:r>
        <w:rPr>
          <w:rFonts w:hint="eastAsia" w:ascii="宋体" w:hAnsi="宋体" w:eastAsia="宋体" w:cs="宋体"/>
          <w:color w:val="auto"/>
          <w:sz w:val="24"/>
          <w:szCs w:val="24"/>
          <w:lang w:val="en-US" w:eastAsia="zh-CN"/>
        </w:rPr>
        <w:t>根据所获取的议价文件要求及时</w:t>
      </w:r>
      <w:r>
        <w:rPr>
          <w:rFonts w:hint="eastAsia" w:ascii="宋体" w:hAnsi="宋体" w:eastAsia="宋体" w:cs="宋体"/>
          <w:color w:val="auto"/>
          <w:sz w:val="24"/>
          <w:szCs w:val="24"/>
          <w:lang w:eastAsia="zh-CN"/>
        </w:rPr>
        <w:t>准备正式</w:t>
      </w:r>
      <w:r>
        <w:rPr>
          <w:rFonts w:hint="eastAsia" w:ascii="宋体" w:hAnsi="宋体" w:eastAsia="宋体" w:cs="宋体"/>
          <w:color w:val="auto"/>
          <w:sz w:val="24"/>
          <w:szCs w:val="24"/>
          <w:lang w:val="en-US" w:eastAsia="zh-CN"/>
        </w:rPr>
        <w:t>的报价文件</w:t>
      </w:r>
      <w:r>
        <w:rPr>
          <w:rFonts w:hint="eastAsia" w:ascii="宋体" w:hAnsi="宋体" w:eastAsia="宋体" w:cs="宋体"/>
          <w:color w:val="auto"/>
          <w:sz w:val="24"/>
          <w:szCs w:val="24"/>
          <w:lang w:eastAsia="zh-CN"/>
        </w:rPr>
        <w:t>。</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2.议价地点：桂林市人民医院招标办公室（广西桂林市象山区文明路29号）</w:t>
      </w:r>
    </w:p>
    <w:p w14:paraId="29A492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3.报价文件：</w:t>
      </w:r>
    </w:p>
    <w:p w14:paraId="0646280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(1)报价文件组成：必须含有但不限于响应函、营业执照复印件、法定代表人（负责人）身份证复印件、法定代表人授权书原件（委托代理时必须提供）、</w:t>
      </w:r>
      <w:r>
        <w:rPr>
          <w:rFonts w:hint="eastAsia" w:ascii="宋体" w:hAnsi="宋体" w:eastAsia="宋体" w:cs="宋体"/>
          <w:color w:val="auto"/>
          <w:sz w:val="24"/>
          <w:szCs w:val="24"/>
          <w:highlight w:val="none"/>
          <w:lang w:val="en-US" w:eastAsia="zh-CN"/>
        </w:rPr>
        <w:t>授权委托代理人身份证复印件以及由县级以上（含县级）社会养老保险经办机构出具的供应商为委托代理人交纳的社保证明（最近半年至少1个月以上）复印件</w:t>
      </w:r>
      <w:r>
        <w:rPr>
          <w:rFonts w:hint="eastAsia" w:ascii="宋体" w:hAnsi="宋体" w:eastAsia="宋体" w:cs="宋体"/>
          <w:color w:val="auto"/>
          <w:sz w:val="24"/>
          <w:szCs w:val="24"/>
          <w:lang w:val="en-US" w:eastAsia="zh-CN"/>
        </w:rPr>
        <w:t>、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w:t>
      </w:r>
      <w:r>
        <w:rPr>
          <w:rFonts w:hint="eastAsia" w:ascii="宋体" w:hAnsi="宋体" w:cs="宋体"/>
          <w:color w:val="auto"/>
          <w:sz w:val="24"/>
          <w:szCs w:val="24"/>
          <w:lang w:val="en-US" w:eastAsia="zh-CN"/>
        </w:rPr>
        <w:t>项目报价表、项目实施方案、售后服务方案及履约能力。</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2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年1月  日</w:t>
      </w:r>
    </w:p>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1A7D0C56">
      <w:pPr>
        <w:pStyle w:val="2"/>
        <w:keepNext w:val="0"/>
        <w:keepLines w:val="0"/>
        <w:pageBreakBefore w:val="0"/>
        <w:widowControl w:val="0"/>
        <w:kinsoku/>
        <w:wordWrap/>
        <w:overflowPunct/>
        <w:topLinePunct w:val="0"/>
        <w:bidi w:val="0"/>
        <w:adjustRightInd/>
        <w:spacing w:before="0" w:line="440" w:lineRule="exact"/>
        <w:ind w:left="0" w:right="0" w:rightChars="0"/>
        <w:rPr>
          <w:rFonts w:hint="eastAsia" w:ascii="宋体" w:hAnsi="宋体" w:eastAsia="宋体" w:cs="宋体"/>
          <w:b/>
          <w:bCs/>
          <w:color w:val="auto"/>
          <w:w w:val="95"/>
          <w:sz w:val="32"/>
          <w:szCs w:val="32"/>
          <w:lang w:val="en-US" w:eastAsia="zh-CN"/>
        </w:rPr>
      </w:pPr>
    </w:p>
    <w:p w14:paraId="426B1D59">
      <w:pPr>
        <w:pStyle w:val="2"/>
        <w:keepNext w:val="0"/>
        <w:keepLines w:val="0"/>
        <w:pageBreakBefore w:val="0"/>
        <w:widowControl w:val="0"/>
        <w:kinsoku/>
        <w:wordWrap/>
        <w:overflowPunct/>
        <w:topLinePunct w:val="0"/>
        <w:bidi w:val="0"/>
        <w:adjustRightInd/>
        <w:spacing w:before="0" w:line="440" w:lineRule="exact"/>
        <w:ind w:left="0" w:right="0" w:rightChars="0" w:firstLine="2747" w:firstLineChars="900"/>
        <w:jc w:val="both"/>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3A64E22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一、项目名称：桂林市人民</w:t>
      </w:r>
      <w:r>
        <w:rPr>
          <w:rFonts w:hint="eastAsia" w:ascii="宋体" w:hAnsi="宋体" w:cs="宋体"/>
          <w:color w:val="auto"/>
          <w:sz w:val="24"/>
          <w:szCs w:val="24"/>
          <w:lang w:val="en-US" w:eastAsia="zh-CN"/>
        </w:rPr>
        <w:t>医院</w:t>
      </w:r>
      <w:bookmarkStart w:id="1" w:name="_GoBack"/>
      <w:bookmarkEnd w:id="1"/>
      <w:r>
        <w:rPr>
          <w:rFonts w:hint="eastAsia" w:ascii="宋体" w:hAnsi="宋体" w:eastAsia="宋体" w:cs="宋体"/>
          <w:color w:val="auto"/>
          <w:sz w:val="24"/>
          <w:szCs w:val="24"/>
        </w:rPr>
        <w:t>消防器材</w:t>
      </w:r>
      <w:r>
        <w:rPr>
          <w:rFonts w:hint="eastAsia" w:ascii="宋体" w:hAnsi="宋体" w:eastAsia="宋体" w:cs="宋体"/>
          <w:color w:val="auto"/>
          <w:sz w:val="24"/>
          <w:szCs w:val="24"/>
          <w:lang w:eastAsia="zh-CN"/>
        </w:rPr>
        <w:t>维修及采购</w:t>
      </w:r>
      <w:r>
        <w:rPr>
          <w:rFonts w:hint="eastAsia" w:ascii="宋体" w:hAnsi="宋体" w:cs="宋体"/>
          <w:color w:val="auto"/>
          <w:sz w:val="24"/>
          <w:szCs w:val="24"/>
          <w:lang w:val="en-US" w:eastAsia="zh-CN"/>
        </w:rPr>
        <w:t>项目</w:t>
      </w:r>
    </w:p>
    <w:p w14:paraId="6C07C3B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二、项目编号：：BWK-2024-00</w:t>
      </w:r>
      <w:r>
        <w:rPr>
          <w:rFonts w:hint="eastAsia" w:ascii="宋体" w:hAnsi="宋体" w:cs="宋体"/>
          <w:color w:val="auto"/>
          <w:sz w:val="24"/>
          <w:szCs w:val="24"/>
          <w:lang w:val="en-US" w:eastAsia="zh-CN"/>
        </w:rPr>
        <w:t>2</w:t>
      </w:r>
    </w:p>
    <w:p w14:paraId="208F1FD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三、采购需求、控制价</w:t>
      </w:r>
    </w:p>
    <w:p w14:paraId="52A25D26">
      <w:pPr>
        <w:ind w:firstLine="482" w:firstLineChars="200"/>
        <w:rPr>
          <w:rFonts w:hint="eastAsia" w:ascii="宋体" w:hAnsi="宋体" w:eastAsia="宋体"/>
          <w:b/>
          <w:sz w:val="24"/>
          <w:szCs w:val="21"/>
        </w:rPr>
      </w:pPr>
      <w:r>
        <w:rPr>
          <w:rFonts w:hint="eastAsia" w:ascii="宋体" w:hAnsi="宋体" w:eastAsia="宋体"/>
          <w:b/>
          <w:sz w:val="24"/>
          <w:szCs w:val="21"/>
        </w:rPr>
        <w:t>说明：采购需求中标注“▲”号的条款为本次采购的实质性要求，供应商若有任意一项负偏离，按响应无效处理。</w:t>
      </w:r>
    </w:p>
    <w:p w14:paraId="67FD7F7A">
      <w:pPr>
        <w:rPr>
          <w:rFonts w:hint="eastAsia" w:ascii="宋体" w:hAnsi="宋体" w:eastAsia="宋体"/>
          <w:b/>
          <w:sz w:val="24"/>
          <w:szCs w:val="21"/>
        </w:rPr>
      </w:pPr>
    </w:p>
    <w:tbl>
      <w:tblPr>
        <w:tblStyle w:val="18"/>
        <w:tblW w:w="963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05"/>
        <w:gridCol w:w="993"/>
        <w:gridCol w:w="6236"/>
      </w:tblGrid>
      <w:tr w14:paraId="5F3E2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634" w:type="dxa"/>
            <w:gridSpan w:val="3"/>
            <w:tcBorders>
              <w:top w:val="single" w:color="000000" w:sz="4" w:space="0"/>
              <w:left w:val="single" w:color="000000" w:sz="4" w:space="0"/>
              <w:bottom w:val="single" w:color="000000" w:sz="4" w:space="0"/>
              <w:right w:val="single" w:color="000000" w:sz="4" w:space="0"/>
            </w:tcBorders>
            <w:vAlign w:val="center"/>
          </w:tcPr>
          <w:p w14:paraId="2304B6F1">
            <w:pPr>
              <w:rPr>
                <w:rFonts w:hint="eastAsia" w:ascii="宋体" w:hAnsi="宋体" w:eastAsia="宋体"/>
                <w:b w:val="0"/>
                <w:bCs/>
                <w:sz w:val="24"/>
                <w:szCs w:val="21"/>
              </w:rPr>
            </w:pPr>
            <w:r>
              <w:rPr>
                <w:rFonts w:hint="eastAsia" w:ascii="宋体" w:hAnsi="宋体" w:eastAsia="宋体"/>
                <w:b w:val="0"/>
                <w:bCs/>
                <w:sz w:val="24"/>
                <w:szCs w:val="21"/>
              </w:rPr>
              <w:t>▲一、采购内容及要求</w:t>
            </w:r>
          </w:p>
        </w:tc>
      </w:tr>
      <w:tr w14:paraId="57F78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000000" w:sz="4" w:space="0"/>
              <w:left w:val="single" w:color="000000" w:sz="4" w:space="0"/>
              <w:bottom w:val="single" w:color="000000" w:sz="4" w:space="0"/>
              <w:right w:val="single" w:color="000000" w:sz="4" w:space="0"/>
            </w:tcBorders>
            <w:vAlign w:val="center"/>
          </w:tcPr>
          <w:p w14:paraId="3AD0DE6D">
            <w:pPr>
              <w:rPr>
                <w:rFonts w:hint="eastAsia" w:ascii="宋体" w:hAnsi="宋体" w:eastAsia="宋体"/>
                <w:b w:val="0"/>
                <w:bCs/>
                <w:sz w:val="24"/>
                <w:szCs w:val="21"/>
              </w:rPr>
            </w:pPr>
            <w:r>
              <w:rPr>
                <w:rFonts w:hint="eastAsia" w:ascii="宋体" w:hAnsi="宋体" w:eastAsia="宋体"/>
                <w:b w:val="0"/>
                <w:bCs/>
                <w:sz w:val="24"/>
                <w:szCs w:val="21"/>
              </w:rPr>
              <w:t>采购标的名称</w:t>
            </w:r>
          </w:p>
        </w:tc>
        <w:tc>
          <w:tcPr>
            <w:tcW w:w="993" w:type="dxa"/>
            <w:tcBorders>
              <w:top w:val="single" w:color="000000" w:sz="4" w:space="0"/>
              <w:left w:val="single" w:color="000000" w:sz="4" w:space="0"/>
              <w:bottom w:val="single" w:color="000000" w:sz="4" w:space="0"/>
              <w:right w:val="single" w:color="000000" w:sz="4" w:space="0"/>
            </w:tcBorders>
            <w:vAlign w:val="center"/>
          </w:tcPr>
          <w:p w14:paraId="0B35B9C6">
            <w:pPr>
              <w:rPr>
                <w:rFonts w:hint="eastAsia" w:ascii="宋体" w:hAnsi="宋体" w:eastAsia="宋体"/>
                <w:b w:val="0"/>
                <w:bCs/>
                <w:sz w:val="24"/>
                <w:szCs w:val="21"/>
              </w:rPr>
            </w:pPr>
            <w:r>
              <w:rPr>
                <w:rFonts w:hint="eastAsia" w:ascii="宋体" w:hAnsi="宋体" w:eastAsia="宋体"/>
                <w:b w:val="0"/>
                <w:bCs/>
                <w:sz w:val="24"/>
                <w:szCs w:val="21"/>
              </w:rPr>
              <w:t>数量及单位</w:t>
            </w:r>
          </w:p>
        </w:tc>
        <w:tc>
          <w:tcPr>
            <w:tcW w:w="6236" w:type="dxa"/>
            <w:tcBorders>
              <w:top w:val="single" w:color="000000" w:sz="4" w:space="0"/>
              <w:left w:val="single" w:color="000000" w:sz="4" w:space="0"/>
              <w:bottom w:val="single" w:color="000000" w:sz="4" w:space="0"/>
              <w:right w:val="single" w:color="000000" w:sz="4" w:space="0"/>
            </w:tcBorders>
            <w:vAlign w:val="center"/>
          </w:tcPr>
          <w:p w14:paraId="4929467B">
            <w:pPr>
              <w:rPr>
                <w:rFonts w:hint="eastAsia" w:ascii="宋体" w:hAnsi="宋体" w:eastAsia="宋体"/>
                <w:b w:val="0"/>
                <w:bCs/>
                <w:sz w:val="24"/>
                <w:szCs w:val="21"/>
              </w:rPr>
            </w:pPr>
            <w:r>
              <w:rPr>
                <w:rFonts w:hint="eastAsia" w:ascii="宋体" w:hAnsi="宋体" w:eastAsia="宋体"/>
                <w:b w:val="0"/>
                <w:bCs/>
                <w:sz w:val="24"/>
                <w:szCs w:val="21"/>
              </w:rPr>
              <w:t>服务内容及要求</w:t>
            </w:r>
          </w:p>
        </w:tc>
      </w:tr>
      <w:tr w14:paraId="62FAA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5" w:hRule="atLeast"/>
        </w:trPr>
        <w:tc>
          <w:tcPr>
            <w:tcW w:w="2405" w:type="dxa"/>
            <w:tcBorders>
              <w:top w:val="single" w:color="000000" w:sz="4" w:space="0"/>
              <w:left w:val="single" w:color="000000" w:sz="4" w:space="0"/>
              <w:bottom w:val="single" w:color="000000" w:sz="4" w:space="0"/>
              <w:right w:val="single" w:color="000000" w:sz="4" w:space="0"/>
            </w:tcBorders>
            <w:vAlign w:val="center"/>
          </w:tcPr>
          <w:p w14:paraId="0F6A6D81">
            <w:pPr>
              <w:rPr>
                <w:rFonts w:hint="eastAsia" w:ascii="宋体" w:hAnsi="宋体" w:eastAsia="宋体"/>
                <w:b w:val="0"/>
                <w:bCs/>
                <w:sz w:val="24"/>
                <w:szCs w:val="21"/>
              </w:rPr>
            </w:pPr>
            <w:r>
              <w:rPr>
                <w:rFonts w:hint="eastAsia" w:ascii="宋体" w:hAnsi="宋体" w:eastAsia="宋体"/>
                <w:b w:val="0"/>
                <w:bCs/>
                <w:sz w:val="24"/>
                <w:szCs w:val="21"/>
              </w:rPr>
              <w:t>消防器材维修及采购</w:t>
            </w:r>
          </w:p>
        </w:tc>
        <w:tc>
          <w:tcPr>
            <w:tcW w:w="993" w:type="dxa"/>
            <w:tcBorders>
              <w:top w:val="single" w:color="000000" w:sz="4" w:space="0"/>
              <w:left w:val="single" w:color="000000" w:sz="4" w:space="0"/>
              <w:bottom w:val="single" w:color="000000" w:sz="4" w:space="0"/>
              <w:right w:val="single" w:color="000000" w:sz="4" w:space="0"/>
            </w:tcBorders>
            <w:vAlign w:val="center"/>
          </w:tcPr>
          <w:p w14:paraId="1FB10D1C">
            <w:pPr>
              <w:rPr>
                <w:rFonts w:hint="eastAsia" w:ascii="宋体" w:hAnsi="宋体" w:eastAsia="宋体"/>
                <w:b w:val="0"/>
                <w:bCs/>
                <w:sz w:val="24"/>
                <w:szCs w:val="21"/>
              </w:rPr>
            </w:pPr>
            <w:r>
              <w:rPr>
                <w:rFonts w:hint="eastAsia" w:ascii="宋体" w:hAnsi="宋体" w:eastAsia="宋体"/>
                <w:b w:val="0"/>
                <w:bCs/>
                <w:sz w:val="24"/>
                <w:szCs w:val="21"/>
              </w:rPr>
              <w:t>1项</w:t>
            </w:r>
          </w:p>
        </w:tc>
        <w:tc>
          <w:tcPr>
            <w:tcW w:w="6236" w:type="dxa"/>
            <w:tcBorders>
              <w:top w:val="single" w:color="000000" w:sz="4" w:space="0"/>
              <w:left w:val="single" w:color="000000" w:sz="4" w:space="0"/>
              <w:bottom w:val="single" w:color="000000" w:sz="4" w:space="0"/>
              <w:right w:val="single" w:color="000000" w:sz="4" w:space="0"/>
            </w:tcBorders>
          </w:tcPr>
          <w:p w14:paraId="3E4AC79B">
            <w:pPr>
              <w:rPr>
                <w:rFonts w:hint="eastAsia" w:ascii="宋体" w:hAnsi="宋体" w:eastAsia="宋体"/>
                <w:b w:val="0"/>
                <w:bCs/>
                <w:sz w:val="24"/>
                <w:szCs w:val="21"/>
              </w:rPr>
            </w:pPr>
            <w:r>
              <w:rPr>
                <w:rFonts w:hint="eastAsia" w:ascii="宋体" w:hAnsi="宋体" w:eastAsia="宋体"/>
                <w:b w:val="0"/>
                <w:bCs/>
                <w:sz w:val="24"/>
                <w:szCs w:val="21"/>
              </w:rPr>
              <w:t>（一）采购内容</w:t>
            </w:r>
          </w:p>
          <w:p w14:paraId="27198A59">
            <w:pPr>
              <w:rPr>
                <w:rFonts w:hint="eastAsia" w:ascii="宋体" w:hAnsi="宋体" w:eastAsia="宋体"/>
                <w:b w:val="0"/>
                <w:bCs/>
                <w:sz w:val="24"/>
                <w:szCs w:val="21"/>
              </w:rPr>
            </w:pPr>
            <w:r>
              <w:rPr>
                <w:rFonts w:hint="eastAsia" w:ascii="宋体" w:hAnsi="宋体" w:eastAsia="宋体"/>
                <w:b w:val="0"/>
                <w:bCs/>
                <w:sz w:val="24"/>
                <w:szCs w:val="21"/>
              </w:rPr>
              <w:t>供应商向采购人提供消防器材维修及采购，供应商就所供消防器材及维修服务实行全程跟踪。具体“消防器材采购和维修配置清单及技术要求”详见附件。</w:t>
            </w:r>
          </w:p>
          <w:p w14:paraId="7C3B54F4">
            <w:pPr>
              <w:rPr>
                <w:rFonts w:hint="eastAsia" w:ascii="宋体" w:hAnsi="宋体" w:eastAsia="宋体"/>
                <w:b w:val="0"/>
                <w:bCs/>
                <w:sz w:val="24"/>
                <w:szCs w:val="21"/>
              </w:rPr>
            </w:pPr>
            <w:r>
              <w:rPr>
                <w:rFonts w:hint="eastAsia" w:ascii="宋体" w:hAnsi="宋体" w:eastAsia="宋体"/>
                <w:b w:val="0"/>
                <w:bCs/>
                <w:sz w:val="24"/>
                <w:szCs w:val="21"/>
              </w:rPr>
              <w:t>（二）采购产品质量及要求</w:t>
            </w:r>
          </w:p>
          <w:p w14:paraId="10161C06">
            <w:pPr>
              <w:rPr>
                <w:rFonts w:hint="eastAsia" w:ascii="宋体" w:hAnsi="宋体" w:eastAsia="宋体"/>
                <w:b w:val="0"/>
                <w:bCs/>
                <w:sz w:val="24"/>
                <w:szCs w:val="21"/>
              </w:rPr>
            </w:pPr>
            <w:r>
              <w:rPr>
                <w:rFonts w:hint="eastAsia" w:ascii="宋体" w:hAnsi="宋体" w:eastAsia="宋体"/>
                <w:b w:val="0"/>
                <w:bCs/>
                <w:sz w:val="24"/>
                <w:szCs w:val="21"/>
              </w:rPr>
              <w:t>1.供应商所提供的产品质量及维修服务必须符合国家相关法律法规的质量要求。</w:t>
            </w:r>
          </w:p>
          <w:p w14:paraId="26D29BAF">
            <w:pPr>
              <w:rPr>
                <w:rFonts w:hint="eastAsia" w:ascii="宋体" w:hAnsi="宋体" w:eastAsia="宋体"/>
                <w:b w:val="0"/>
                <w:bCs/>
                <w:sz w:val="24"/>
                <w:szCs w:val="21"/>
              </w:rPr>
            </w:pPr>
            <w:r>
              <w:rPr>
                <w:rFonts w:hint="eastAsia" w:ascii="宋体" w:hAnsi="宋体" w:eastAsia="宋体"/>
                <w:b w:val="0"/>
                <w:bCs/>
                <w:sz w:val="24"/>
                <w:szCs w:val="21"/>
              </w:rPr>
              <w:t>2.供应商承担包装不良和运输不当造成的损失。</w:t>
            </w:r>
          </w:p>
          <w:p w14:paraId="57005E79">
            <w:pPr>
              <w:rPr>
                <w:rFonts w:hint="eastAsia" w:ascii="宋体" w:hAnsi="宋体" w:eastAsia="宋体"/>
                <w:b w:val="0"/>
                <w:bCs/>
                <w:sz w:val="24"/>
                <w:szCs w:val="21"/>
              </w:rPr>
            </w:pPr>
            <w:r>
              <w:rPr>
                <w:rFonts w:hint="eastAsia" w:ascii="宋体" w:hAnsi="宋体" w:eastAsia="宋体"/>
                <w:b w:val="0"/>
                <w:bCs/>
                <w:sz w:val="24"/>
                <w:szCs w:val="21"/>
              </w:rPr>
              <w:t xml:space="preserve">3.所提供的新购消防产品必须是全新、未使用的原装产品，且在正常使用和保养条件下，其使用寿命期内各项指标均达到质量要求，符合国家现行的有关规范、标准、规程和现行地方标准、规程。供货时，提供的三类及以上消防产品（如：灭火器、应急照明灯、室内外消火栓、消防水带、防火门等）应同时提供产品的《中国国家强制性产品认证证书》和由国家认可的有资质的第三方检测机构的检验报告。  </w:t>
            </w:r>
          </w:p>
          <w:p w14:paraId="113539A5">
            <w:pPr>
              <w:rPr>
                <w:rFonts w:hint="eastAsia" w:ascii="宋体" w:hAnsi="宋体" w:eastAsia="宋体"/>
                <w:b w:val="0"/>
                <w:bCs/>
                <w:sz w:val="24"/>
                <w:szCs w:val="21"/>
              </w:rPr>
            </w:pPr>
            <w:r>
              <w:rPr>
                <w:rFonts w:hint="eastAsia" w:ascii="宋体" w:hAnsi="宋体" w:eastAsia="宋体"/>
                <w:b w:val="0"/>
                <w:bCs/>
                <w:sz w:val="24"/>
                <w:szCs w:val="21"/>
              </w:rPr>
              <w:t>4.供应商为采购人提供优质服务，对采购人在供应商所购消防器材及维修的灭火器实行全程跟踪服务，每年至少上门协助检查二次；采购人有需求可随时电话预约，供应商在一个工作日内到达。当采购人与供应商对维修方案存在较大分歧时，采购人可对方案的安全性、及时性、经济性、科学性进行综合评估，选择最优的方案。</w:t>
            </w:r>
          </w:p>
          <w:p w14:paraId="5EB48CF6">
            <w:pPr>
              <w:rPr>
                <w:rFonts w:hint="eastAsia" w:ascii="宋体" w:hAnsi="宋体" w:eastAsia="宋体"/>
                <w:b w:val="0"/>
                <w:bCs/>
                <w:sz w:val="24"/>
                <w:szCs w:val="21"/>
              </w:rPr>
            </w:pPr>
            <w:r>
              <w:rPr>
                <w:rFonts w:hint="eastAsia" w:ascii="宋体" w:hAnsi="宋体" w:eastAsia="宋体"/>
                <w:b w:val="0"/>
                <w:bCs/>
                <w:sz w:val="24"/>
                <w:szCs w:val="21"/>
              </w:rPr>
              <w:t>（三）履约要求</w:t>
            </w:r>
          </w:p>
          <w:p w14:paraId="6B342C6A">
            <w:pPr>
              <w:rPr>
                <w:rFonts w:hint="eastAsia" w:ascii="宋体" w:hAnsi="宋体" w:eastAsia="宋体"/>
                <w:b w:val="0"/>
                <w:bCs/>
                <w:sz w:val="24"/>
                <w:szCs w:val="21"/>
              </w:rPr>
            </w:pPr>
            <w:r>
              <w:rPr>
                <w:rFonts w:hint="eastAsia" w:ascii="宋体" w:hAnsi="宋体" w:eastAsia="宋体"/>
                <w:b w:val="0"/>
                <w:bCs/>
                <w:sz w:val="24"/>
                <w:szCs w:val="21"/>
              </w:rPr>
              <w:t>1.采购标的需执行国家相关标准、行业标准等相关标准、规范，产品符合制造厂家合格产品的出厂质量标准。</w:t>
            </w:r>
          </w:p>
          <w:p w14:paraId="424C99DE">
            <w:pPr>
              <w:rPr>
                <w:rFonts w:hint="eastAsia" w:ascii="宋体" w:hAnsi="宋体" w:eastAsia="宋体"/>
                <w:b w:val="0"/>
                <w:bCs/>
                <w:sz w:val="24"/>
                <w:szCs w:val="21"/>
              </w:rPr>
            </w:pPr>
            <w:r>
              <w:rPr>
                <w:rFonts w:hint="eastAsia" w:ascii="宋体" w:hAnsi="宋体" w:eastAsia="宋体"/>
                <w:b w:val="0"/>
                <w:bCs/>
                <w:sz w:val="24"/>
                <w:szCs w:val="21"/>
              </w:rPr>
              <w:t>2.采购人按照服务内容及要求、供应商承诺以及合同条款进行验收。验收不合格的，采购人有权终止或解除合同，由此造成采购人损失的由供应商负责承担全部赔偿责任。因产品质量问题发生争议的，应邀请国家认可的质量检测机构对货物质量进行鉴定，所有产生的费用由供应商承担。</w:t>
            </w:r>
          </w:p>
          <w:p w14:paraId="4735FCF3">
            <w:pPr>
              <w:rPr>
                <w:rFonts w:hint="eastAsia" w:ascii="宋体" w:hAnsi="宋体" w:eastAsia="宋体"/>
                <w:b w:val="0"/>
                <w:bCs/>
                <w:sz w:val="24"/>
                <w:szCs w:val="21"/>
              </w:rPr>
            </w:pPr>
            <w:r>
              <w:rPr>
                <w:rFonts w:hint="eastAsia" w:ascii="宋体" w:hAnsi="宋体" w:eastAsia="宋体"/>
                <w:b w:val="0"/>
                <w:bCs/>
                <w:sz w:val="24"/>
                <w:szCs w:val="21"/>
              </w:rPr>
              <w:t>3.服务过程中如发生意外事故，应及时向公安及保险部门报案，造成人员伤亡和财产损失的，均由供应商负责处理，并承担相关赔偿责任和一切费用。</w:t>
            </w:r>
          </w:p>
          <w:p w14:paraId="43C2DB90">
            <w:pPr>
              <w:rPr>
                <w:rFonts w:hint="eastAsia" w:ascii="宋体" w:hAnsi="宋体" w:eastAsia="宋体"/>
                <w:b w:val="0"/>
                <w:bCs/>
                <w:sz w:val="24"/>
                <w:szCs w:val="21"/>
              </w:rPr>
            </w:pPr>
            <w:r>
              <w:rPr>
                <w:rFonts w:hint="eastAsia" w:ascii="宋体" w:hAnsi="宋体" w:eastAsia="宋体"/>
                <w:b w:val="0"/>
                <w:bCs/>
                <w:sz w:val="24"/>
                <w:szCs w:val="21"/>
              </w:rPr>
              <w:t>4.灭火器标签的公章须与供应商营业执照名称一致；发票上销售方名称须与供应商营业执照名称一致。</w:t>
            </w:r>
          </w:p>
          <w:p w14:paraId="24385E72">
            <w:pPr>
              <w:rPr>
                <w:rFonts w:hint="eastAsia" w:ascii="宋体" w:hAnsi="宋体" w:eastAsia="宋体"/>
                <w:b w:val="0"/>
                <w:bCs/>
                <w:sz w:val="24"/>
                <w:szCs w:val="21"/>
              </w:rPr>
            </w:pPr>
            <w:r>
              <w:rPr>
                <w:rFonts w:hint="eastAsia" w:ascii="宋体" w:hAnsi="宋体" w:eastAsia="宋体"/>
                <w:b w:val="0"/>
                <w:bCs/>
                <w:sz w:val="24"/>
                <w:szCs w:val="21"/>
              </w:rPr>
              <w:t>5.在服务期或合同有效期内，采购人监督检查发现有供应商提供消防器的价格高于竞标价格，或不按采购文件及合同要求以及报价文件承诺提供相关服务，或串通订立虚假合同、抬高价格、降低产品质量和服务行为，将被视为供应商违约，采购人有权对该供应商进行通报并终止或解除合同。</w:t>
            </w:r>
          </w:p>
          <w:p w14:paraId="788A787A">
            <w:pPr>
              <w:rPr>
                <w:rFonts w:hint="eastAsia" w:ascii="宋体" w:hAnsi="宋体" w:eastAsia="宋体"/>
                <w:b w:val="0"/>
                <w:bCs/>
                <w:sz w:val="24"/>
                <w:szCs w:val="21"/>
              </w:rPr>
            </w:pPr>
            <w:r>
              <w:rPr>
                <w:rFonts w:hint="eastAsia" w:ascii="宋体" w:hAnsi="宋体" w:eastAsia="宋体"/>
                <w:b w:val="0"/>
                <w:bCs/>
                <w:sz w:val="24"/>
                <w:szCs w:val="21"/>
              </w:rPr>
              <w:t>6.在服务合同有效期内，采购人如发现供应商有下列行为之一的，根据其情节轻重，有权中止、终止或解除合同。</w:t>
            </w:r>
          </w:p>
          <w:p w14:paraId="4165077D">
            <w:pPr>
              <w:rPr>
                <w:rFonts w:hint="eastAsia" w:ascii="宋体" w:hAnsi="宋体" w:eastAsia="宋体"/>
                <w:b w:val="0"/>
                <w:bCs/>
                <w:sz w:val="24"/>
                <w:szCs w:val="21"/>
              </w:rPr>
            </w:pPr>
            <w:r>
              <w:rPr>
                <w:rFonts w:hint="eastAsia" w:ascii="宋体" w:hAnsi="宋体" w:eastAsia="宋体"/>
                <w:b w:val="0"/>
                <w:bCs/>
                <w:sz w:val="24"/>
                <w:szCs w:val="21"/>
              </w:rPr>
              <w:t>（1）无正当理由拒绝提供消防器材维修服务，遭采购人投诉的；</w:t>
            </w:r>
          </w:p>
          <w:p w14:paraId="75FAC33A">
            <w:pPr>
              <w:rPr>
                <w:rFonts w:hint="eastAsia" w:ascii="宋体" w:hAnsi="宋体" w:eastAsia="宋体"/>
                <w:b w:val="0"/>
                <w:bCs/>
                <w:sz w:val="24"/>
                <w:szCs w:val="21"/>
              </w:rPr>
            </w:pPr>
            <w:r>
              <w:rPr>
                <w:rFonts w:hint="eastAsia" w:ascii="宋体" w:hAnsi="宋体" w:eastAsia="宋体"/>
                <w:b w:val="0"/>
                <w:bCs/>
                <w:sz w:val="24"/>
                <w:szCs w:val="21"/>
              </w:rPr>
              <w:t>（2）擅自抬高消防器材维修服务的价格的；</w:t>
            </w:r>
          </w:p>
          <w:p w14:paraId="6C7752C3">
            <w:pPr>
              <w:rPr>
                <w:rFonts w:hint="eastAsia" w:ascii="宋体" w:hAnsi="宋体" w:eastAsia="宋体"/>
                <w:b w:val="0"/>
                <w:bCs/>
                <w:sz w:val="24"/>
                <w:szCs w:val="21"/>
              </w:rPr>
            </w:pPr>
            <w:r>
              <w:rPr>
                <w:rFonts w:hint="eastAsia" w:ascii="宋体" w:hAnsi="宋体" w:eastAsia="宋体"/>
                <w:b w:val="0"/>
                <w:bCs/>
                <w:sz w:val="24"/>
                <w:szCs w:val="21"/>
              </w:rPr>
              <w:t>（3）未能及时或按指定地点提供消防器材维修服务的；</w:t>
            </w:r>
          </w:p>
          <w:p w14:paraId="71664DEE">
            <w:pPr>
              <w:rPr>
                <w:rFonts w:hint="eastAsia" w:ascii="宋体" w:hAnsi="宋体" w:eastAsia="宋体"/>
                <w:b w:val="0"/>
                <w:bCs/>
                <w:sz w:val="24"/>
                <w:szCs w:val="21"/>
              </w:rPr>
            </w:pPr>
            <w:r>
              <w:rPr>
                <w:rFonts w:hint="eastAsia" w:ascii="宋体" w:hAnsi="宋体" w:eastAsia="宋体"/>
                <w:b w:val="0"/>
                <w:bCs/>
                <w:sz w:val="24"/>
                <w:szCs w:val="21"/>
              </w:rPr>
              <w:t>（4）提供的服务不符合服务内容及要求和供应商承诺的；</w:t>
            </w:r>
          </w:p>
          <w:p w14:paraId="38FA1ED0">
            <w:pPr>
              <w:rPr>
                <w:rFonts w:hint="eastAsia" w:ascii="宋体" w:hAnsi="宋体" w:eastAsia="宋体"/>
                <w:b w:val="0"/>
                <w:bCs/>
                <w:sz w:val="24"/>
                <w:szCs w:val="21"/>
              </w:rPr>
            </w:pPr>
            <w:r>
              <w:rPr>
                <w:rFonts w:hint="eastAsia" w:ascii="宋体" w:hAnsi="宋体" w:eastAsia="宋体"/>
                <w:b w:val="0"/>
                <w:bCs/>
                <w:sz w:val="24"/>
                <w:szCs w:val="21"/>
              </w:rPr>
              <w:t>（5）向采购人提供回扣或其他不正当利益的；</w:t>
            </w:r>
          </w:p>
          <w:p w14:paraId="5ADDD6E4">
            <w:pPr>
              <w:rPr>
                <w:rFonts w:hint="eastAsia" w:ascii="宋体" w:hAnsi="宋体" w:eastAsia="宋体"/>
                <w:b w:val="0"/>
                <w:bCs/>
                <w:sz w:val="24"/>
                <w:szCs w:val="21"/>
              </w:rPr>
            </w:pPr>
            <w:r>
              <w:rPr>
                <w:rFonts w:hint="eastAsia" w:ascii="宋体" w:hAnsi="宋体" w:eastAsia="宋体"/>
                <w:b w:val="0"/>
                <w:bCs/>
                <w:sz w:val="24"/>
                <w:szCs w:val="21"/>
              </w:rPr>
              <w:t>（6）因违法违规被行业主管部门取消经营资格的；</w:t>
            </w:r>
          </w:p>
          <w:p w14:paraId="2CA140C5">
            <w:pPr>
              <w:rPr>
                <w:rFonts w:hint="eastAsia" w:ascii="宋体" w:hAnsi="宋体" w:eastAsia="宋体"/>
                <w:b w:val="0"/>
                <w:bCs/>
                <w:sz w:val="24"/>
                <w:szCs w:val="21"/>
              </w:rPr>
            </w:pPr>
            <w:r>
              <w:rPr>
                <w:rFonts w:hint="eastAsia" w:ascii="宋体" w:hAnsi="宋体" w:eastAsia="宋体"/>
                <w:b w:val="0"/>
                <w:bCs/>
                <w:sz w:val="24"/>
                <w:szCs w:val="21"/>
              </w:rPr>
              <w:t>（7）有其他违法违规行为的。</w:t>
            </w:r>
          </w:p>
        </w:tc>
      </w:tr>
      <w:tr w14:paraId="46168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634" w:type="dxa"/>
            <w:gridSpan w:val="3"/>
            <w:tcBorders>
              <w:top w:val="single" w:color="auto" w:sz="4" w:space="0"/>
              <w:left w:val="single" w:color="auto" w:sz="4" w:space="0"/>
              <w:bottom w:val="single" w:color="auto" w:sz="4" w:space="0"/>
              <w:right w:val="single" w:color="auto" w:sz="4" w:space="0"/>
            </w:tcBorders>
            <w:vAlign w:val="center"/>
          </w:tcPr>
          <w:p w14:paraId="76008D33">
            <w:pPr>
              <w:rPr>
                <w:rFonts w:hint="eastAsia" w:ascii="宋体" w:hAnsi="宋体" w:eastAsia="宋体"/>
                <w:b w:val="0"/>
                <w:bCs/>
                <w:sz w:val="24"/>
                <w:szCs w:val="21"/>
              </w:rPr>
            </w:pPr>
            <w:r>
              <w:rPr>
                <w:rFonts w:hint="eastAsia" w:ascii="宋体" w:hAnsi="宋体" w:eastAsia="宋体"/>
                <w:b w:val="0"/>
                <w:bCs/>
                <w:sz w:val="24"/>
                <w:szCs w:val="21"/>
              </w:rPr>
              <w:t>▲二、商务要求</w:t>
            </w:r>
          </w:p>
        </w:tc>
      </w:tr>
      <w:tr w14:paraId="2D757D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1C310A74">
            <w:pPr>
              <w:rPr>
                <w:rFonts w:hint="eastAsia" w:ascii="宋体" w:hAnsi="宋体" w:eastAsia="宋体"/>
                <w:b w:val="0"/>
                <w:bCs/>
                <w:sz w:val="24"/>
                <w:szCs w:val="21"/>
              </w:rPr>
            </w:pPr>
            <w:r>
              <w:rPr>
                <w:rFonts w:hint="eastAsia" w:ascii="宋体" w:hAnsi="宋体" w:eastAsia="宋体"/>
                <w:b w:val="0"/>
                <w:bCs/>
                <w:sz w:val="24"/>
                <w:szCs w:val="21"/>
              </w:rPr>
              <w:t>（一）服务期限</w:t>
            </w:r>
          </w:p>
        </w:tc>
        <w:tc>
          <w:tcPr>
            <w:tcW w:w="72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1AE190">
            <w:pPr>
              <w:rPr>
                <w:rFonts w:hint="eastAsia" w:ascii="宋体" w:hAnsi="宋体" w:eastAsia="宋体"/>
                <w:b w:val="0"/>
                <w:bCs/>
                <w:sz w:val="24"/>
                <w:szCs w:val="21"/>
              </w:rPr>
            </w:pPr>
            <w:r>
              <w:rPr>
                <w:rFonts w:hint="eastAsia" w:ascii="宋体" w:hAnsi="宋体" w:eastAsia="宋体"/>
                <w:b w:val="0"/>
                <w:bCs/>
                <w:sz w:val="24"/>
                <w:szCs w:val="21"/>
              </w:rPr>
              <w:t>自签订合同之日起三年。</w:t>
            </w:r>
          </w:p>
        </w:tc>
      </w:tr>
      <w:tr w14:paraId="75540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41491FB1">
            <w:pPr>
              <w:rPr>
                <w:rFonts w:hint="eastAsia" w:ascii="宋体" w:hAnsi="宋体" w:eastAsia="宋体"/>
                <w:b w:val="0"/>
                <w:bCs/>
                <w:sz w:val="24"/>
                <w:szCs w:val="21"/>
              </w:rPr>
            </w:pPr>
            <w:r>
              <w:rPr>
                <w:rFonts w:hint="eastAsia" w:ascii="宋体" w:hAnsi="宋体" w:eastAsia="宋体"/>
                <w:b w:val="0"/>
                <w:bCs/>
                <w:sz w:val="24"/>
                <w:szCs w:val="21"/>
              </w:rPr>
              <w:t>（二）服务地点</w:t>
            </w:r>
          </w:p>
        </w:tc>
        <w:tc>
          <w:tcPr>
            <w:tcW w:w="72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F17381">
            <w:pPr>
              <w:rPr>
                <w:rFonts w:hint="eastAsia" w:ascii="宋体" w:hAnsi="宋体" w:eastAsia="宋体"/>
                <w:b w:val="0"/>
                <w:bCs/>
                <w:sz w:val="24"/>
                <w:szCs w:val="21"/>
              </w:rPr>
            </w:pPr>
            <w:r>
              <w:rPr>
                <w:rFonts w:hint="eastAsia" w:ascii="宋体" w:hAnsi="宋体" w:eastAsia="宋体"/>
                <w:b w:val="0"/>
                <w:bCs/>
                <w:sz w:val="24"/>
                <w:szCs w:val="21"/>
              </w:rPr>
              <w:t>桂林市人民医院指定地点。</w:t>
            </w:r>
          </w:p>
        </w:tc>
      </w:tr>
      <w:tr w14:paraId="6FA55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2732AA89">
            <w:pPr>
              <w:rPr>
                <w:rFonts w:hint="eastAsia" w:ascii="宋体" w:hAnsi="宋体" w:eastAsia="宋体"/>
                <w:b w:val="0"/>
                <w:bCs/>
                <w:sz w:val="24"/>
                <w:szCs w:val="21"/>
              </w:rPr>
            </w:pPr>
            <w:r>
              <w:rPr>
                <w:rFonts w:hint="eastAsia" w:ascii="宋体" w:hAnsi="宋体" w:eastAsia="宋体"/>
                <w:b w:val="0"/>
                <w:bCs/>
                <w:sz w:val="24"/>
                <w:szCs w:val="21"/>
              </w:rPr>
              <w:t>（三）项目预算</w:t>
            </w:r>
          </w:p>
        </w:tc>
        <w:tc>
          <w:tcPr>
            <w:tcW w:w="72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1409C1">
            <w:pPr>
              <w:rPr>
                <w:rFonts w:hint="eastAsia" w:ascii="宋体" w:hAnsi="宋体" w:eastAsia="宋体"/>
                <w:b w:val="0"/>
                <w:bCs/>
                <w:sz w:val="24"/>
                <w:szCs w:val="21"/>
              </w:rPr>
            </w:pPr>
            <w:r>
              <w:rPr>
                <w:rFonts w:hint="eastAsia" w:ascii="宋体" w:hAnsi="宋体" w:eastAsia="宋体"/>
                <w:b w:val="0"/>
                <w:bCs/>
                <w:sz w:val="24"/>
                <w:szCs w:val="21"/>
              </w:rPr>
              <w:t>本项目预算约360000元/三年，预算金额不等于实际结算金额，在服务合同有效期内，采购人不承诺在服务期内实际采购的品类，也不承诺实际采购数量，根据实际发生的维修和新购消防产品数量据实进行结算。</w:t>
            </w:r>
          </w:p>
        </w:tc>
      </w:tr>
      <w:tr w14:paraId="478F5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61A551D2">
            <w:pPr>
              <w:rPr>
                <w:rFonts w:hint="eastAsia" w:ascii="宋体" w:hAnsi="宋体" w:eastAsia="宋体"/>
                <w:b w:val="0"/>
                <w:bCs/>
                <w:sz w:val="24"/>
                <w:szCs w:val="21"/>
              </w:rPr>
            </w:pPr>
            <w:r>
              <w:rPr>
                <w:rFonts w:hint="eastAsia" w:ascii="宋体" w:hAnsi="宋体" w:eastAsia="宋体"/>
                <w:b w:val="0"/>
                <w:bCs/>
                <w:sz w:val="24"/>
                <w:szCs w:val="21"/>
              </w:rPr>
              <w:t>（四）供货时间、服务期限和地点</w:t>
            </w:r>
          </w:p>
        </w:tc>
        <w:tc>
          <w:tcPr>
            <w:tcW w:w="72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BBCFAC">
            <w:pPr>
              <w:rPr>
                <w:rFonts w:hint="eastAsia" w:ascii="宋体" w:hAnsi="宋体" w:eastAsia="宋体"/>
                <w:b w:val="0"/>
                <w:bCs/>
                <w:sz w:val="24"/>
                <w:szCs w:val="21"/>
              </w:rPr>
            </w:pPr>
            <w:r>
              <w:rPr>
                <w:rFonts w:hint="eastAsia" w:ascii="宋体" w:hAnsi="宋体" w:eastAsia="宋体"/>
                <w:b w:val="0"/>
                <w:bCs/>
                <w:sz w:val="24"/>
                <w:szCs w:val="21"/>
              </w:rPr>
              <w:t>1.供货时间：新购入消防器材须在接到采购人供货通知后5个工作日内送达采购人指定地点，并负责安装交付，确保通过采购人验收。</w:t>
            </w:r>
          </w:p>
          <w:p w14:paraId="4BA19C63">
            <w:pPr>
              <w:rPr>
                <w:rFonts w:hint="eastAsia" w:ascii="宋体" w:hAnsi="宋体" w:eastAsia="宋体"/>
                <w:b w:val="0"/>
                <w:bCs/>
                <w:sz w:val="24"/>
                <w:szCs w:val="21"/>
              </w:rPr>
            </w:pPr>
            <w:r>
              <w:rPr>
                <w:rFonts w:hint="eastAsia" w:ascii="宋体" w:hAnsi="宋体" w:eastAsia="宋体"/>
                <w:b w:val="0"/>
                <w:bCs/>
                <w:sz w:val="24"/>
                <w:szCs w:val="21"/>
              </w:rPr>
              <w:t>2.服务期限：自签订合同之日起3年。</w:t>
            </w:r>
          </w:p>
          <w:p w14:paraId="54528E11">
            <w:pPr>
              <w:rPr>
                <w:rFonts w:hint="eastAsia" w:ascii="宋体" w:hAnsi="宋体" w:eastAsia="宋体"/>
                <w:b w:val="0"/>
                <w:bCs/>
                <w:sz w:val="24"/>
                <w:szCs w:val="21"/>
              </w:rPr>
            </w:pPr>
            <w:r>
              <w:rPr>
                <w:rFonts w:hint="eastAsia" w:ascii="宋体" w:hAnsi="宋体" w:eastAsia="宋体"/>
                <w:b w:val="0"/>
                <w:bCs/>
                <w:sz w:val="24"/>
                <w:szCs w:val="21"/>
              </w:rPr>
              <w:t>3.服务地点：广西桂林市采购人指定地点。</w:t>
            </w:r>
          </w:p>
        </w:tc>
      </w:tr>
      <w:tr w14:paraId="4DDAB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vAlign w:val="center"/>
          </w:tcPr>
          <w:p w14:paraId="6256BE8B">
            <w:pPr>
              <w:rPr>
                <w:rFonts w:hint="eastAsia" w:ascii="宋体" w:hAnsi="宋体" w:eastAsia="宋体"/>
                <w:b w:val="0"/>
                <w:bCs/>
                <w:sz w:val="24"/>
                <w:szCs w:val="21"/>
              </w:rPr>
            </w:pPr>
            <w:r>
              <w:rPr>
                <w:rFonts w:hint="eastAsia" w:ascii="宋体" w:hAnsi="宋体" w:eastAsia="宋体"/>
                <w:b w:val="0"/>
                <w:bCs/>
                <w:sz w:val="24"/>
                <w:szCs w:val="21"/>
              </w:rPr>
              <w:t>（五）结算及付款方式</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3CEE1CFC">
            <w:pPr>
              <w:rPr>
                <w:rFonts w:hint="eastAsia" w:ascii="宋体" w:hAnsi="宋体" w:eastAsia="宋体"/>
                <w:b w:val="0"/>
                <w:bCs/>
                <w:sz w:val="24"/>
                <w:szCs w:val="21"/>
              </w:rPr>
            </w:pPr>
            <w:r>
              <w:rPr>
                <w:rFonts w:hint="eastAsia" w:ascii="宋体" w:hAnsi="宋体" w:eastAsia="宋体"/>
                <w:b w:val="0"/>
                <w:bCs/>
                <w:sz w:val="24"/>
                <w:szCs w:val="21"/>
              </w:rPr>
              <w:t>1.实际结算金额=∑（成交综合单价×实际发生的维修和新购消防产品数量），其中“∑”表示将各类实际发生的维修和新购消防产品数量结算后的金额进行相加汇总。</w:t>
            </w:r>
          </w:p>
          <w:p w14:paraId="645E6836">
            <w:pPr>
              <w:rPr>
                <w:rFonts w:hint="eastAsia" w:ascii="宋体" w:hAnsi="宋体" w:eastAsia="宋体"/>
                <w:b w:val="0"/>
                <w:bCs/>
                <w:sz w:val="24"/>
                <w:szCs w:val="21"/>
              </w:rPr>
            </w:pPr>
            <w:r>
              <w:rPr>
                <w:rFonts w:hint="eastAsia" w:ascii="宋体" w:hAnsi="宋体" w:eastAsia="宋体"/>
                <w:b w:val="0"/>
                <w:bCs/>
                <w:sz w:val="24"/>
                <w:szCs w:val="21"/>
              </w:rPr>
              <w:t>2.供应商</w:t>
            </w:r>
            <w:r>
              <w:rPr>
                <w:rFonts w:hint="eastAsia" w:ascii="宋体" w:hAnsi="宋体" w:eastAsia="宋体"/>
                <w:b w:val="0"/>
                <w:bCs/>
                <w:sz w:val="24"/>
                <w:szCs w:val="21"/>
                <w:lang w:val="en-US" w:eastAsia="zh-CN"/>
              </w:rPr>
              <w:t>按季度</w:t>
            </w:r>
            <w:r>
              <w:rPr>
                <w:rFonts w:hint="eastAsia" w:ascii="宋体" w:hAnsi="宋体" w:eastAsia="宋体"/>
                <w:b w:val="0"/>
                <w:bCs/>
                <w:sz w:val="24"/>
                <w:szCs w:val="21"/>
              </w:rPr>
              <w:t>凭确认的供货凭证和服务清单向采购人提供3％税率的增值税专用发票，采购人在</w:t>
            </w:r>
            <w:r>
              <w:rPr>
                <w:rFonts w:hint="eastAsia" w:ascii="宋体" w:hAnsi="宋体" w:eastAsia="宋体"/>
                <w:b w:val="0"/>
                <w:bCs/>
                <w:sz w:val="24"/>
                <w:szCs w:val="21"/>
                <w:lang w:val="en-US" w:eastAsia="zh-CN"/>
              </w:rPr>
              <w:t>收到发票后30个工作日内</w:t>
            </w:r>
            <w:r>
              <w:rPr>
                <w:rFonts w:hint="eastAsia" w:ascii="宋体" w:hAnsi="宋体" w:eastAsia="宋体"/>
                <w:b w:val="0"/>
                <w:bCs/>
                <w:sz w:val="24"/>
                <w:szCs w:val="21"/>
              </w:rPr>
              <w:t>付清</w:t>
            </w:r>
            <w:r>
              <w:rPr>
                <w:rFonts w:hint="eastAsia" w:ascii="宋体" w:hAnsi="宋体" w:eastAsia="宋体"/>
                <w:b w:val="0"/>
                <w:bCs/>
                <w:sz w:val="24"/>
                <w:szCs w:val="21"/>
                <w:lang w:val="en-US" w:eastAsia="zh-CN"/>
              </w:rPr>
              <w:t>本季度</w:t>
            </w:r>
            <w:r>
              <w:rPr>
                <w:rFonts w:hint="eastAsia" w:ascii="宋体" w:hAnsi="宋体" w:eastAsia="宋体"/>
                <w:b w:val="0"/>
                <w:bCs/>
                <w:sz w:val="24"/>
                <w:szCs w:val="21"/>
              </w:rPr>
              <w:t>款项。</w:t>
            </w:r>
          </w:p>
        </w:tc>
      </w:tr>
      <w:tr w14:paraId="45F7F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vAlign w:val="center"/>
          </w:tcPr>
          <w:p w14:paraId="4B114B07">
            <w:pPr>
              <w:rPr>
                <w:rFonts w:hint="eastAsia" w:ascii="宋体" w:hAnsi="宋体" w:eastAsia="宋体"/>
                <w:b w:val="0"/>
                <w:bCs/>
                <w:sz w:val="24"/>
                <w:szCs w:val="21"/>
              </w:rPr>
            </w:pPr>
            <w:r>
              <w:rPr>
                <w:rFonts w:hint="eastAsia" w:ascii="宋体" w:hAnsi="宋体" w:eastAsia="宋体"/>
                <w:b w:val="0"/>
                <w:bCs/>
                <w:sz w:val="24"/>
                <w:szCs w:val="21"/>
              </w:rPr>
              <w:t>（六）预算单价最高限价</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73472BCF">
            <w:pPr>
              <w:rPr>
                <w:rFonts w:hint="eastAsia" w:ascii="宋体" w:hAnsi="宋体" w:eastAsia="宋体"/>
                <w:b w:val="0"/>
                <w:bCs/>
                <w:sz w:val="24"/>
                <w:szCs w:val="21"/>
              </w:rPr>
            </w:pPr>
            <w:r>
              <w:rPr>
                <w:rFonts w:hint="eastAsia" w:ascii="宋体" w:hAnsi="宋体" w:eastAsia="宋体"/>
                <w:b w:val="0"/>
                <w:bCs/>
                <w:sz w:val="24"/>
                <w:szCs w:val="21"/>
              </w:rPr>
              <w:t xml:space="preserve">预算单价最高限价详见附件“消防器材采购和维修配置清单及技术要求”中“预算单价最高限价”，供应商所报综合单价超预算单价最高限价的，响应文件按无效处理。 </w:t>
            </w:r>
          </w:p>
        </w:tc>
      </w:tr>
      <w:tr w14:paraId="45858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vAlign w:val="center"/>
          </w:tcPr>
          <w:p w14:paraId="2A9D623A">
            <w:pPr>
              <w:rPr>
                <w:rFonts w:hint="eastAsia" w:ascii="宋体" w:hAnsi="宋体" w:eastAsia="宋体"/>
                <w:b w:val="0"/>
                <w:bCs/>
                <w:sz w:val="24"/>
                <w:szCs w:val="21"/>
              </w:rPr>
            </w:pPr>
            <w:r>
              <w:rPr>
                <w:rFonts w:hint="eastAsia" w:ascii="宋体" w:hAnsi="宋体" w:eastAsia="宋体"/>
                <w:b w:val="0"/>
                <w:bCs/>
                <w:sz w:val="24"/>
                <w:szCs w:val="21"/>
              </w:rPr>
              <w:t>（七）报价要求</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51F844C2">
            <w:pPr>
              <w:rPr>
                <w:rFonts w:hint="eastAsia" w:ascii="宋体" w:hAnsi="宋体" w:eastAsia="宋体"/>
                <w:b w:val="0"/>
                <w:bCs/>
                <w:sz w:val="24"/>
                <w:szCs w:val="21"/>
              </w:rPr>
            </w:pPr>
            <w:r>
              <w:rPr>
                <w:rFonts w:hint="eastAsia" w:ascii="宋体" w:hAnsi="宋体" w:eastAsia="宋体"/>
                <w:b w:val="0"/>
                <w:bCs/>
                <w:sz w:val="24"/>
                <w:szCs w:val="21"/>
              </w:rPr>
              <w:t>1.供应商报价应包括本次服务范围内产生的所有成本、货物价款、服务维修、标准附件、备品备件、专用工具、技术资料、包装、运输、装卸、保险、税金、货到就位以及安装、安装所需辅材、调试、培训、人工、售后服务等一切费用，供应商应综合考虑在报价中。</w:t>
            </w:r>
          </w:p>
          <w:p w14:paraId="7A5D8CE0">
            <w:pPr>
              <w:rPr>
                <w:rFonts w:hint="eastAsia" w:ascii="宋体" w:hAnsi="宋体" w:eastAsia="宋体"/>
                <w:b w:val="0"/>
                <w:bCs/>
                <w:sz w:val="24"/>
                <w:szCs w:val="21"/>
              </w:rPr>
            </w:pPr>
            <w:r>
              <w:rPr>
                <w:rFonts w:hint="eastAsia" w:ascii="宋体" w:hAnsi="宋体" w:eastAsia="宋体"/>
                <w:b w:val="0"/>
                <w:bCs/>
                <w:sz w:val="24"/>
                <w:szCs w:val="21"/>
              </w:rPr>
              <w:t>2.本项目所公布的年预计采购量均为暂估数量，结算时以实际发生的维修和新购消防产品数量据实进行结算。</w:t>
            </w:r>
          </w:p>
          <w:p w14:paraId="1F316500">
            <w:pPr>
              <w:rPr>
                <w:rFonts w:hint="eastAsia" w:ascii="宋体" w:hAnsi="宋体" w:eastAsia="宋体"/>
                <w:b w:val="0"/>
                <w:bCs/>
                <w:sz w:val="24"/>
                <w:szCs w:val="21"/>
              </w:rPr>
            </w:pPr>
            <w:r>
              <w:rPr>
                <w:rFonts w:hint="eastAsia" w:ascii="宋体" w:hAnsi="宋体" w:eastAsia="宋体"/>
                <w:b w:val="0"/>
                <w:bCs/>
                <w:sz w:val="24"/>
                <w:szCs w:val="21"/>
              </w:rPr>
              <w:t>3.供应商根据附件“消防器材维修及采购配置清单”中所列采购标的、年预计采购量（暂估）为基础进行报价，供应商报价为各项标的单项合计金额进行相加汇总。评审时，各供应商报价仅作为计算价格分的评审依据；成交后，成交供应商所报综合单价作为成交综合单价，服务期内，供应商的成交综合单价不予调整。</w:t>
            </w:r>
          </w:p>
        </w:tc>
      </w:tr>
      <w:tr w14:paraId="3936F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vAlign w:val="center"/>
          </w:tcPr>
          <w:p w14:paraId="32A39E26">
            <w:pPr>
              <w:rPr>
                <w:rFonts w:hint="eastAsia" w:ascii="宋体" w:hAnsi="宋体" w:eastAsia="宋体"/>
                <w:b w:val="0"/>
                <w:bCs/>
                <w:sz w:val="24"/>
                <w:szCs w:val="21"/>
              </w:rPr>
            </w:pPr>
            <w:r>
              <w:rPr>
                <w:rFonts w:hint="eastAsia" w:ascii="宋体" w:hAnsi="宋体" w:eastAsia="宋体"/>
                <w:b w:val="0"/>
                <w:bCs/>
                <w:sz w:val="24"/>
                <w:szCs w:val="21"/>
              </w:rPr>
              <w:t>（八）售后服务</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1C58EE02">
            <w:pPr>
              <w:rPr>
                <w:rFonts w:hint="eastAsia" w:ascii="宋体" w:hAnsi="宋体" w:eastAsia="宋体"/>
                <w:b w:val="0"/>
                <w:bCs/>
                <w:sz w:val="24"/>
                <w:szCs w:val="21"/>
              </w:rPr>
            </w:pPr>
            <w:r>
              <w:rPr>
                <w:rFonts w:hint="eastAsia" w:ascii="宋体" w:hAnsi="宋体" w:eastAsia="宋体"/>
                <w:b w:val="0"/>
                <w:bCs/>
                <w:sz w:val="24"/>
                <w:szCs w:val="21"/>
              </w:rPr>
              <w:t>1.各类产品均按国家有关产品“三包”规定执行“三包”， 新购消防产品质保期不得少于1年（自产品验收合格投入使用之日起计算）。</w:t>
            </w:r>
          </w:p>
          <w:p w14:paraId="6E214BCA">
            <w:pPr>
              <w:rPr>
                <w:rFonts w:hint="eastAsia" w:ascii="宋体" w:hAnsi="宋体" w:eastAsia="宋体"/>
                <w:b w:val="0"/>
                <w:bCs/>
                <w:sz w:val="24"/>
                <w:szCs w:val="21"/>
              </w:rPr>
            </w:pPr>
            <w:r>
              <w:rPr>
                <w:rFonts w:hint="eastAsia" w:ascii="宋体" w:hAnsi="宋体" w:eastAsia="宋体"/>
                <w:b w:val="0"/>
                <w:bCs/>
                <w:sz w:val="24"/>
                <w:szCs w:val="21"/>
              </w:rPr>
              <w:t>2.按要求送货上门；安装调试并验收合格；提供现场技术支持，保证使用人员正常操作使用。</w:t>
            </w:r>
          </w:p>
          <w:p w14:paraId="23869D01">
            <w:pPr>
              <w:rPr>
                <w:rFonts w:hint="eastAsia" w:ascii="宋体" w:hAnsi="宋体" w:eastAsia="宋体"/>
                <w:b w:val="0"/>
                <w:bCs/>
                <w:sz w:val="24"/>
                <w:szCs w:val="21"/>
              </w:rPr>
            </w:pPr>
            <w:r>
              <w:rPr>
                <w:rFonts w:hint="eastAsia" w:ascii="宋体" w:hAnsi="宋体" w:eastAsia="宋体"/>
                <w:b w:val="0"/>
                <w:bCs/>
                <w:sz w:val="24"/>
                <w:szCs w:val="21"/>
              </w:rPr>
              <w:t>3.采购人在接到货物后，如发现错装、缺件以及其他缺陷时立即通知成交供应商，成交供应商在接到通知后2小时内负责更换、补齐。</w:t>
            </w:r>
          </w:p>
        </w:tc>
      </w:tr>
      <w:tr w14:paraId="64220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1" w:hRule="atLeast"/>
        </w:trPr>
        <w:tc>
          <w:tcPr>
            <w:tcW w:w="2405" w:type="dxa"/>
            <w:tcBorders>
              <w:top w:val="single" w:color="auto" w:sz="4" w:space="0"/>
              <w:left w:val="single" w:color="auto" w:sz="4" w:space="0"/>
              <w:bottom w:val="single" w:color="auto" w:sz="4" w:space="0"/>
              <w:right w:val="single" w:color="auto" w:sz="4" w:space="0"/>
            </w:tcBorders>
            <w:vAlign w:val="center"/>
          </w:tcPr>
          <w:p w14:paraId="1FF52E87">
            <w:pPr>
              <w:rPr>
                <w:rFonts w:hint="eastAsia" w:ascii="宋体" w:hAnsi="宋体" w:eastAsia="宋体"/>
                <w:b w:val="0"/>
                <w:bCs/>
                <w:sz w:val="24"/>
                <w:szCs w:val="21"/>
              </w:rPr>
            </w:pPr>
            <w:r>
              <w:rPr>
                <w:rFonts w:hint="eastAsia" w:ascii="宋体" w:hAnsi="宋体" w:eastAsia="宋体"/>
                <w:b w:val="0"/>
                <w:bCs/>
                <w:sz w:val="24"/>
                <w:szCs w:val="21"/>
              </w:rPr>
              <w:t>（九）其他要求</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35959A9A">
            <w:pPr>
              <w:rPr>
                <w:rFonts w:hint="eastAsia" w:ascii="宋体" w:hAnsi="宋体" w:eastAsia="宋体"/>
                <w:b w:val="0"/>
                <w:bCs/>
                <w:sz w:val="24"/>
                <w:szCs w:val="21"/>
              </w:rPr>
            </w:pPr>
            <w:r>
              <w:rPr>
                <w:rFonts w:hint="eastAsia" w:ascii="宋体" w:hAnsi="宋体" w:eastAsia="宋体"/>
                <w:b w:val="0"/>
                <w:bCs/>
                <w:sz w:val="24"/>
                <w:szCs w:val="21"/>
              </w:rPr>
              <w:t>1.原厂原包装，包装完好完整、无破损、未开封。</w:t>
            </w:r>
          </w:p>
          <w:p w14:paraId="2FAAEABF">
            <w:pPr>
              <w:rPr>
                <w:rFonts w:hint="eastAsia" w:ascii="宋体" w:hAnsi="宋体" w:eastAsia="宋体"/>
                <w:b w:val="0"/>
                <w:bCs/>
                <w:sz w:val="24"/>
                <w:szCs w:val="21"/>
              </w:rPr>
            </w:pPr>
            <w:r>
              <w:rPr>
                <w:rFonts w:hint="eastAsia" w:ascii="宋体" w:hAnsi="宋体" w:eastAsia="宋体"/>
                <w:b w:val="0"/>
                <w:bCs/>
                <w:sz w:val="24"/>
                <w:szCs w:val="21"/>
              </w:rPr>
              <w:t>2.包装及运输方式应综合考虑运输距离、防潮、防震、防锈和防破损装卸等要求。</w:t>
            </w:r>
          </w:p>
          <w:p w14:paraId="2D468969">
            <w:pPr>
              <w:rPr>
                <w:rFonts w:hint="eastAsia" w:ascii="宋体" w:hAnsi="宋体" w:eastAsia="宋体"/>
                <w:b w:val="0"/>
                <w:bCs/>
                <w:sz w:val="24"/>
                <w:szCs w:val="21"/>
              </w:rPr>
            </w:pPr>
            <w:r>
              <w:rPr>
                <w:rFonts w:hint="eastAsia" w:ascii="宋体" w:hAnsi="宋体" w:eastAsia="宋体"/>
                <w:b w:val="0"/>
                <w:bCs/>
                <w:sz w:val="24"/>
                <w:szCs w:val="21"/>
              </w:rPr>
              <w:t>3.国家对包装及运输有相关强制性标准或要求的，投标人应当执行。</w:t>
            </w:r>
          </w:p>
          <w:p w14:paraId="0469921C">
            <w:pPr>
              <w:rPr>
                <w:rFonts w:hint="eastAsia" w:ascii="宋体" w:hAnsi="宋体" w:eastAsia="宋体"/>
                <w:b w:val="0"/>
                <w:bCs/>
                <w:sz w:val="24"/>
                <w:szCs w:val="21"/>
              </w:rPr>
            </w:pPr>
            <w:r>
              <w:rPr>
                <w:rFonts w:hint="eastAsia" w:ascii="宋体" w:hAnsi="宋体" w:eastAsia="宋体"/>
                <w:b w:val="0"/>
                <w:bCs/>
                <w:sz w:val="24"/>
                <w:szCs w:val="21"/>
              </w:rPr>
              <w:t>4.产品（含包装）运抵甲方指定交付地点前发生损坏的，相关损失由投标人自行承担。</w:t>
            </w:r>
          </w:p>
          <w:p w14:paraId="07CB9FDE">
            <w:pPr>
              <w:rPr>
                <w:rFonts w:hint="eastAsia" w:ascii="宋体" w:hAnsi="宋体" w:eastAsia="宋体"/>
                <w:b w:val="0"/>
                <w:bCs/>
                <w:sz w:val="24"/>
                <w:szCs w:val="21"/>
              </w:rPr>
            </w:pPr>
            <w:r>
              <w:rPr>
                <w:rFonts w:hint="eastAsia" w:ascii="宋体" w:hAnsi="宋体" w:eastAsia="宋体"/>
                <w:b w:val="0"/>
                <w:bCs/>
                <w:sz w:val="24"/>
                <w:szCs w:val="21"/>
              </w:rPr>
              <w:t>5.保险：若供应商为本项目标的及标的涉及的相关材料、产品、人员、运输等购买保险的，相关费用由供应商自行承担。</w:t>
            </w:r>
          </w:p>
        </w:tc>
      </w:tr>
      <w:tr w14:paraId="4B52E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05" w:type="dxa"/>
            <w:tcBorders>
              <w:top w:val="single" w:color="auto" w:sz="4" w:space="0"/>
              <w:left w:val="single" w:color="auto" w:sz="4" w:space="0"/>
              <w:bottom w:val="single" w:color="auto" w:sz="4" w:space="0"/>
              <w:right w:val="single" w:color="auto" w:sz="4" w:space="0"/>
            </w:tcBorders>
            <w:vAlign w:val="center"/>
          </w:tcPr>
          <w:p w14:paraId="6155B6CF">
            <w:pPr>
              <w:rPr>
                <w:rFonts w:hint="eastAsia" w:ascii="宋体" w:hAnsi="宋体" w:eastAsia="宋体"/>
                <w:b w:val="0"/>
                <w:bCs/>
                <w:sz w:val="24"/>
                <w:szCs w:val="21"/>
              </w:rPr>
            </w:pPr>
            <w:r>
              <w:rPr>
                <w:rFonts w:hint="eastAsia" w:ascii="宋体" w:hAnsi="宋体" w:eastAsia="宋体"/>
                <w:b w:val="0"/>
                <w:bCs/>
                <w:sz w:val="24"/>
                <w:szCs w:val="21"/>
              </w:rPr>
              <w:t>（十）合同签订时间</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08FCB3C1">
            <w:pPr>
              <w:rPr>
                <w:rFonts w:hint="eastAsia" w:ascii="宋体" w:hAnsi="宋体" w:eastAsia="宋体"/>
                <w:b w:val="0"/>
                <w:bCs/>
                <w:sz w:val="24"/>
                <w:szCs w:val="21"/>
              </w:rPr>
            </w:pPr>
            <w:r>
              <w:rPr>
                <w:rFonts w:hint="eastAsia" w:ascii="宋体" w:hAnsi="宋体" w:eastAsia="宋体"/>
                <w:b w:val="0"/>
                <w:bCs/>
                <w:sz w:val="24"/>
                <w:szCs w:val="21"/>
              </w:rPr>
              <w:t>自采购结果公告公示截止后8个工作日内。</w:t>
            </w:r>
          </w:p>
        </w:tc>
      </w:tr>
    </w:tbl>
    <w:p w14:paraId="75A8433C">
      <w:pPr>
        <w:rPr>
          <w:rFonts w:hint="eastAsia" w:ascii="宋体" w:hAnsi="宋体" w:eastAsia="宋体"/>
          <w:b/>
          <w:sz w:val="24"/>
          <w:szCs w:val="21"/>
        </w:rPr>
      </w:pPr>
      <w:r>
        <w:rPr>
          <w:rFonts w:hint="eastAsia" w:ascii="宋体" w:hAnsi="宋体" w:eastAsia="宋体"/>
          <w:b/>
          <w:sz w:val="24"/>
          <w:szCs w:val="21"/>
        </w:rPr>
        <w:br w:type="page"/>
      </w:r>
    </w:p>
    <w:p w14:paraId="499CBF31">
      <w:pPr>
        <w:jc w:val="left"/>
        <w:rPr>
          <w:rFonts w:ascii="宋体" w:hAnsi="宋体" w:eastAsia="宋体"/>
          <w:b/>
          <w:sz w:val="24"/>
          <w:szCs w:val="21"/>
        </w:rPr>
      </w:pPr>
      <w:r>
        <w:rPr>
          <w:rFonts w:hint="eastAsia" w:ascii="宋体" w:hAnsi="宋体" w:eastAsia="宋体"/>
          <w:b/>
          <w:sz w:val="24"/>
          <w:szCs w:val="21"/>
        </w:rPr>
        <w:t>附件：</w:t>
      </w:r>
    </w:p>
    <w:p w14:paraId="093869B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防器材维修及采购配置清单及技术要求</w:t>
      </w:r>
    </w:p>
    <w:p w14:paraId="543C6759">
      <w:pPr>
        <w:jc w:val="center"/>
        <w:rPr>
          <w:rFonts w:ascii="宋体" w:hAnsi="宋体" w:eastAsia="宋体"/>
          <w:b/>
          <w:color w:val="000000" w:themeColor="text1"/>
          <w:sz w:val="24"/>
          <w:szCs w:val="21"/>
          <w14:textFill>
            <w14:solidFill>
              <w14:schemeClr w14:val="tx1"/>
            </w14:solidFill>
          </w14:textFill>
        </w:rPr>
      </w:pPr>
    </w:p>
    <w:tbl>
      <w:tblPr>
        <w:tblStyle w:val="18"/>
        <w:tblW w:w="10396" w:type="dxa"/>
        <w:tblInd w:w="-5" w:type="dxa"/>
        <w:tblLayout w:type="fixed"/>
        <w:tblCellMar>
          <w:top w:w="0" w:type="dxa"/>
          <w:left w:w="108" w:type="dxa"/>
          <w:bottom w:w="0" w:type="dxa"/>
          <w:right w:w="108" w:type="dxa"/>
        </w:tblCellMar>
      </w:tblPr>
      <w:tblGrid>
        <w:gridCol w:w="680"/>
        <w:gridCol w:w="1560"/>
        <w:gridCol w:w="774"/>
        <w:gridCol w:w="3692"/>
        <w:gridCol w:w="1035"/>
        <w:gridCol w:w="1425"/>
        <w:gridCol w:w="1230"/>
      </w:tblGrid>
      <w:tr w14:paraId="1B8196F4">
        <w:tblPrEx>
          <w:tblCellMar>
            <w:top w:w="0" w:type="dxa"/>
            <w:left w:w="108" w:type="dxa"/>
            <w:bottom w:w="0" w:type="dxa"/>
            <w:right w:w="108" w:type="dxa"/>
          </w:tblCellMar>
        </w:tblPrEx>
        <w:trPr>
          <w:trHeight w:val="61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A15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序号</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A6E0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采购标的名称</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CC97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单位</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9542A">
            <w:pPr>
              <w:spacing w:line="200" w:lineRule="exact"/>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技术要求</w:t>
            </w:r>
          </w:p>
        </w:tc>
        <w:tc>
          <w:tcPr>
            <w:tcW w:w="1035" w:type="dxa"/>
            <w:tcBorders>
              <w:top w:val="single" w:color="000000" w:sz="4" w:space="0"/>
              <w:left w:val="single" w:color="000000" w:sz="4" w:space="0"/>
              <w:bottom w:val="single" w:color="000000" w:sz="4" w:space="0"/>
              <w:right w:val="single" w:color="000000" w:sz="4" w:space="0"/>
            </w:tcBorders>
            <w:vAlign w:val="center"/>
          </w:tcPr>
          <w:p w14:paraId="7EAE8DB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年预计采购量（暂估）</w:t>
            </w:r>
          </w:p>
        </w:tc>
        <w:tc>
          <w:tcPr>
            <w:tcW w:w="1425" w:type="dxa"/>
            <w:tcBorders>
              <w:top w:val="single" w:color="000000" w:sz="4" w:space="0"/>
              <w:left w:val="single" w:color="000000" w:sz="4" w:space="0"/>
              <w:bottom w:val="single" w:color="000000" w:sz="4" w:space="0"/>
              <w:right w:val="single" w:color="000000" w:sz="4" w:space="0"/>
            </w:tcBorders>
            <w:vAlign w:val="center"/>
          </w:tcPr>
          <w:p w14:paraId="0980C4F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预算单价最高限价（元）</w:t>
            </w:r>
          </w:p>
        </w:tc>
        <w:tc>
          <w:tcPr>
            <w:tcW w:w="1230" w:type="dxa"/>
            <w:tcBorders>
              <w:top w:val="single" w:color="000000" w:sz="4" w:space="0"/>
              <w:left w:val="single" w:color="000000" w:sz="4" w:space="0"/>
              <w:bottom w:val="single" w:color="000000" w:sz="4" w:space="0"/>
              <w:right w:val="single" w:color="000000" w:sz="4" w:space="0"/>
            </w:tcBorders>
            <w:vAlign w:val="center"/>
          </w:tcPr>
          <w:p w14:paraId="2C10CC7D">
            <w:pPr>
              <w:jc w:val="center"/>
              <w:rPr>
                <w:rFonts w:ascii="宋体" w:hAnsi="宋体" w:eastAsia="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单项合计（元）</w:t>
            </w:r>
          </w:p>
        </w:tc>
      </w:tr>
      <w:tr w14:paraId="097E88B5">
        <w:tblPrEx>
          <w:tblCellMar>
            <w:top w:w="0" w:type="dxa"/>
            <w:left w:w="108" w:type="dxa"/>
            <w:bottom w:w="0" w:type="dxa"/>
            <w:right w:w="108" w:type="dxa"/>
          </w:tblCellMar>
        </w:tblPrEx>
        <w:trPr>
          <w:trHeight w:val="2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C35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C87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DBAA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7981">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规格：MFZ\ABC2；</w:t>
            </w:r>
          </w:p>
          <w:p w14:paraId="07E530F8">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按国家现行相关法律规定进行维修。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4B2B">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4AFDA">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22.00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0228">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440.00</w:t>
            </w:r>
          </w:p>
        </w:tc>
      </w:tr>
      <w:tr w14:paraId="1E672BBD">
        <w:tblPrEx>
          <w:tblCellMar>
            <w:top w:w="0" w:type="dxa"/>
            <w:left w:w="108" w:type="dxa"/>
            <w:bottom w:w="0" w:type="dxa"/>
            <w:right w:w="108" w:type="dxa"/>
          </w:tblCellMar>
        </w:tblPrEx>
        <w:trPr>
          <w:trHeight w:val="2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48D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B409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8E54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180A8">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规格：MFZ\ABC4；</w:t>
            </w:r>
          </w:p>
          <w:p w14:paraId="3B118406">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按国家相关规定进行维修。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AF9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75D1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30.00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2E4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30000.00</w:t>
            </w:r>
          </w:p>
        </w:tc>
      </w:tr>
      <w:tr w14:paraId="0E3F588A">
        <w:tblPrEx>
          <w:tblCellMar>
            <w:top w:w="0" w:type="dxa"/>
            <w:left w:w="108" w:type="dxa"/>
            <w:bottom w:w="0" w:type="dxa"/>
            <w:right w:w="108" w:type="dxa"/>
          </w:tblCellMar>
        </w:tblPrEx>
        <w:trPr>
          <w:trHeight w:val="2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5A70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DE2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63B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C823A">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规格：MFZ\ABC5；</w:t>
            </w:r>
          </w:p>
          <w:p w14:paraId="233CA764">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按国家现行相关法律规定进行维修。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E634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33E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40.00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AC4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400.00</w:t>
            </w:r>
          </w:p>
        </w:tc>
      </w:tr>
      <w:tr w14:paraId="7D1222A4">
        <w:tblPrEx>
          <w:tblCellMar>
            <w:top w:w="0" w:type="dxa"/>
            <w:left w:w="108" w:type="dxa"/>
            <w:bottom w:w="0" w:type="dxa"/>
            <w:right w:w="108" w:type="dxa"/>
          </w:tblCellMar>
        </w:tblPrEx>
        <w:trPr>
          <w:trHeight w:val="2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639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CD62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017D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E869E">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规格：MFZ\ABC8；</w:t>
            </w:r>
          </w:p>
          <w:p w14:paraId="4D2F1F22">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按国家现行相关法律规定进行维修。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3CF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5D06">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48.00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81F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96.00</w:t>
            </w:r>
          </w:p>
        </w:tc>
      </w:tr>
      <w:tr w14:paraId="458B9365">
        <w:tblPrEx>
          <w:tblCellMar>
            <w:top w:w="0" w:type="dxa"/>
            <w:left w:w="108" w:type="dxa"/>
            <w:bottom w:w="0" w:type="dxa"/>
            <w:right w:w="108" w:type="dxa"/>
          </w:tblCellMar>
        </w:tblPrEx>
        <w:trPr>
          <w:trHeight w:val="2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7F11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85DB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FF9F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5353">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规格：MFZ\ABC30；</w:t>
            </w:r>
          </w:p>
          <w:p w14:paraId="632A46EB">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按国家现行相关法律规定进行维修。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8A8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88B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330.00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166A4">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660.00</w:t>
            </w:r>
          </w:p>
        </w:tc>
      </w:tr>
      <w:tr w14:paraId="62CA0854">
        <w:tblPrEx>
          <w:tblCellMar>
            <w:top w:w="0" w:type="dxa"/>
            <w:left w:w="108" w:type="dxa"/>
            <w:bottom w:w="0" w:type="dxa"/>
            <w:right w:w="108" w:type="dxa"/>
          </w:tblCellMar>
        </w:tblPrEx>
        <w:trPr>
          <w:trHeight w:val="2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603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2AFC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二氧化碳灭火器（维修）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E77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A468">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规格：MT2；</w:t>
            </w:r>
          </w:p>
          <w:p w14:paraId="42512470">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按国家现行相关法律规定进行维修。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FC3D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9D3B2">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286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2400.00</w:t>
            </w:r>
          </w:p>
        </w:tc>
      </w:tr>
      <w:tr w14:paraId="02095A1E">
        <w:tblPrEx>
          <w:tblCellMar>
            <w:top w:w="0" w:type="dxa"/>
            <w:left w:w="108" w:type="dxa"/>
            <w:bottom w:w="0" w:type="dxa"/>
            <w:right w:w="108" w:type="dxa"/>
          </w:tblCellMar>
        </w:tblPrEx>
        <w:trPr>
          <w:trHeight w:val="2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63B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591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二氧化碳灭火器（维修）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FAD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6C05">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规格：MT3；</w:t>
            </w:r>
          </w:p>
          <w:p w14:paraId="4C26A1BB">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按国家现行相关法律规定进行维修。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595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C68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95.00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03A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3800.00</w:t>
            </w:r>
          </w:p>
        </w:tc>
      </w:tr>
      <w:tr w14:paraId="0F227E3C">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DDB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341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二氧化碳灭火器（维修）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02F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47B9">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规格：MT5；</w:t>
            </w:r>
          </w:p>
          <w:p w14:paraId="7DE97DD0">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按国家现行相关法律规定进行维修。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C8D34">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1A217">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130.00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4078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260.00</w:t>
            </w:r>
          </w:p>
        </w:tc>
      </w:tr>
      <w:tr w14:paraId="4A94B2F6">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1830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65D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干粉灭火器（新购）     </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F9CC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DB7A2">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规格：MFZ\ABC2；</w:t>
            </w:r>
          </w:p>
          <w:p w14:paraId="130AB70B">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CNCA-C18-02-2020《强制性产品认证实施规则 灭火器产品》、GB4351.1-2005《手提式灭火器 第1部分：性能和结构要求》标准的检测报告复印件</w:t>
            </w:r>
            <w:r>
              <w:rPr>
                <w:rFonts w:hint="eastAsia" w:ascii="宋体" w:hAnsi="宋体" w:eastAsia="宋体"/>
                <w:color w:val="000000" w:themeColor="text1"/>
                <w:sz w:val="18"/>
                <w:szCs w:val="18"/>
                <w14:textFill>
                  <w14:solidFill>
                    <w14:schemeClr w14:val="tx1"/>
                  </w14:solidFill>
                </w14:textFill>
              </w:rPr>
              <w:t>及国家强制性产品认证证书</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D7C5">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E71EF">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70.00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5E811">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1400.00</w:t>
            </w:r>
          </w:p>
        </w:tc>
      </w:tr>
      <w:tr w14:paraId="7881EADA">
        <w:tblPrEx>
          <w:tblCellMar>
            <w:top w:w="0" w:type="dxa"/>
            <w:left w:w="108" w:type="dxa"/>
            <w:bottom w:w="0" w:type="dxa"/>
            <w:right w:w="108" w:type="dxa"/>
          </w:tblCellMar>
        </w:tblPrEx>
        <w:trPr>
          <w:trHeight w:val="1661"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589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6EC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06F0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8252">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规格：MFZ\ABC4；</w:t>
            </w:r>
          </w:p>
          <w:p w14:paraId="0DE14CEC">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CNCA-C18-02-2020《强制性产品认证实施规则 灭火器产品》、GB4351.1-2005《手提式灭火器 第1部分：性能和结构要求》标准的检测报告复印件</w:t>
            </w:r>
            <w:r>
              <w:rPr>
                <w:rFonts w:hint="eastAsia" w:ascii="宋体" w:hAnsi="宋体" w:eastAsia="宋体"/>
                <w:color w:val="000000" w:themeColor="text1"/>
                <w:sz w:val="18"/>
                <w:szCs w:val="18"/>
                <w14:textFill>
                  <w14:solidFill>
                    <w14:schemeClr w14:val="tx1"/>
                  </w14:solidFill>
                </w14:textFill>
              </w:rPr>
              <w:t>及国家强制性产品认证证书复印件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0B801">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FAFA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80.00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2FA8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16000.00</w:t>
            </w:r>
          </w:p>
        </w:tc>
      </w:tr>
      <w:tr w14:paraId="45694326">
        <w:tblPrEx>
          <w:tblCellMar>
            <w:top w:w="0" w:type="dxa"/>
            <w:left w:w="108" w:type="dxa"/>
            <w:bottom w:w="0" w:type="dxa"/>
            <w:right w:w="108" w:type="dxa"/>
          </w:tblCellMar>
        </w:tblPrEx>
        <w:trPr>
          <w:trHeight w:val="132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B96E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99A9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C8A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9BBA8">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规格：MFZ\ABC5；</w:t>
            </w:r>
          </w:p>
          <w:p w14:paraId="2340D67A">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CNCA-C18-02-2020《强制性产品认证实施规则 灭火器产品》、GB4351.1-2005《手提式灭火器 第1部分：性能和结构要求》标准的检测报告复印件</w:t>
            </w:r>
            <w:r>
              <w:rPr>
                <w:rFonts w:hint="eastAsia" w:ascii="宋体" w:hAnsi="宋体" w:eastAsia="宋体"/>
                <w:color w:val="000000" w:themeColor="text1"/>
                <w:sz w:val="18"/>
                <w:szCs w:val="18"/>
                <w14:textFill>
                  <w14:solidFill>
                    <w14:schemeClr w14:val="tx1"/>
                  </w14:solidFill>
                </w14:textFill>
              </w:rPr>
              <w:t>及国家强制性产品认证证书</w:t>
            </w:r>
            <w:r>
              <w:rPr>
                <w:rFonts w:ascii="宋体" w:hAnsi="宋体" w:eastAsia="宋体"/>
                <w:color w:val="000000" w:themeColor="text1"/>
                <w:sz w:val="18"/>
                <w:szCs w:val="18"/>
                <w14:textFill>
                  <w14:solidFill>
                    <w14:schemeClr w14:val="tx1"/>
                  </w14:solidFill>
                </w14:textFill>
              </w:rPr>
              <w:t>复印件并加盖供应商公章，否则按响应无效处理。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0D3E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CEBC7">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115.00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FBF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1150.00</w:t>
            </w:r>
          </w:p>
        </w:tc>
      </w:tr>
      <w:tr w14:paraId="632C66D9">
        <w:tblPrEx>
          <w:tblCellMar>
            <w:top w:w="0" w:type="dxa"/>
            <w:left w:w="108" w:type="dxa"/>
            <w:bottom w:w="0" w:type="dxa"/>
            <w:right w:w="108" w:type="dxa"/>
          </w:tblCellMar>
        </w:tblPrEx>
        <w:trPr>
          <w:trHeight w:val="27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D6A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4BA4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231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3020">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规格：MFZ\ABC8；</w:t>
            </w:r>
          </w:p>
          <w:p w14:paraId="4174F326">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CNCA-C18-02-2020《强制性产品认证实施规则 灭火器产品》、GB4351.1-2005《手提式灭火器 第1部分：性能和结构要求》标准的检测报告复印件</w:t>
            </w:r>
            <w:r>
              <w:rPr>
                <w:rFonts w:hint="eastAsia" w:ascii="宋体" w:hAnsi="宋体" w:eastAsia="宋体"/>
                <w:color w:val="000000" w:themeColor="text1"/>
                <w:sz w:val="18"/>
                <w:szCs w:val="18"/>
                <w14:textFill>
                  <w14:solidFill>
                    <w14:schemeClr w14:val="tx1"/>
                  </w14:solidFill>
                </w14:textFill>
              </w:rPr>
              <w:t>及国家强制性产品认证证书</w:t>
            </w:r>
            <w:r>
              <w:rPr>
                <w:rFonts w:ascii="宋体" w:hAnsi="宋体" w:eastAsia="宋体"/>
                <w:color w:val="000000" w:themeColor="text1"/>
                <w:sz w:val="18"/>
                <w:szCs w:val="18"/>
                <w14:textFill>
                  <w14:solidFill>
                    <w14:schemeClr w14:val="tx1"/>
                  </w14:solidFill>
                </w14:textFill>
              </w:rPr>
              <w:t>复印件并加盖供应商公章，否则按响应无效处理。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0C322">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D062">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130.00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220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260.00</w:t>
            </w:r>
          </w:p>
        </w:tc>
      </w:tr>
      <w:tr w14:paraId="05312199">
        <w:tblPrEx>
          <w:tblCellMar>
            <w:top w:w="0" w:type="dxa"/>
            <w:left w:w="108" w:type="dxa"/>
            <w:bottom w:w="0" w:type="dxa"/>
            <w:right w:w="108" w:type="dxa"/>
          </w:tblCellMar>
        </w:tblPrEx>
        <w:trPr>
          <w:trHeight w:val="134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851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E9F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干粉灭火器（新购）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B44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DD23">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规格：MFZ\ABC30；</w:t>
            </w:r>
          </w:p>
          <w:p w14:paraId="0CCD5D49">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CNCA-C18-02-2020《强制性产品认证实施规则 灭火器产品》、GB4351.1-2005《手提式灭火器 第1部分：性能和结构要求》标准的检测报告复印件</w:t>
            </w:r>
            <w:r>
              <w:rPr>
                <w:rFonts w:hint="eastAsia" w:ascii="宋体" w:hAnsi="宋体" w:eastAsia="宋体"/>
                <w:color w:val="000000" w:themeColor="text1"/>
                <w:sz w:val="18"/>
                <w:szCs w:val="18"/>
                <w14:textFill>
                  <w14:solidFill>
                    <w14:schemeClr w14:val="tx1"/>
                  </w14:solidFill>
                </w14:textFill>
              </w:rPr>
              <w:t>及国家强制性产品认证证书</w:t>
            </w:r>
            <w:r>
              <w:rPr>
                <w:rFonts w:ascii="宋体" w:hAnsi="宋体" w:eastAsia="宋体"/>
                <w:color w:val="000000" w:themeColor="text1"/>
                <w:sz w:val="18"/>
                <w:szCs w:val="18"/>
                <w14:textFill>
                  <w14:solidFill>
                    <w14:schemeClr w14:val="tx1"/>
                  </w14:solidFill>
                </w14:textFill>
              </w:rPr>
              <w:t>复印件并加盖供应商公章，否则按响应无效处理。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07DA1">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0679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850.00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337D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850.00</w:t>
            </w:r>
          </w:p>
        </w:tc>
      </w:tr>
      <w:tr w14:paraId="209CD5DB">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2A7C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264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二氧化碳灭火器（新购）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67F7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C440">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规格：MT2，要求筒身材质为合金钢。</w:t>
            </w:r>
          </w:p>
          <w:p w14:paraId="5DFCBFE9">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GB4351.1-2005《手提式灭火器 第1部分:性能和结构要求》</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GB4351.2-2005《手提式灭火器 第2部分:手提式二氧化碳灭火器钢质无缝瓶体的要求》</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CNCA-C18-03:2014《强制性产品认证实施规则灭火设备产品》</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CCCF-MHSB-06《强制性产品认证实施细则 灭火设备产品 灭火器产品》标准的检测报告复印件</w:t>
            </w:r>
            <w:r>
              <w:rPr>
                <w:rFonts w:hint="eastAsia" w:ascii="宋体" w:hAnsi="宋体" w:eastAsia="宋体"/>
                <w:color w:val="000000" w:themeColor="text1"/>
                <w:sz w:val="18"/>
                <w:szCs w:val="18"/>
                <w14:textFill>
                  <w14:solidFill>
                    <w14:schemeClr w14:val="tx1"/>
                  </w14:solidFill>
                </w14:textFill>
              </w:rPr>
              <w:t>及国家强制性产品认证证书</w:t>
            </w:r>
            <w:r>
              <w:rPr>
                <w:rFonts w:ascii="宋体" w:hAnsi="宋体" w:eastAsia="宋体"/>
                <w:color w:val="000000" w:themeColor="text1"/>
                <w:sz w:val="18"/>
                <w:szCs w:val="18"/>
                <w14:textFill>
                  <w14:solidFill>
                    <w14:schemeClr w14:val="tx1"/>
                  </w14:solidFill>
                </w14:textFill>
              </w:rPr>
              <w:t>复印件并加盖供应商公章，否则按响应无效处理。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B46C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81BA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200.00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FF8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2000.00</w:t>
            </w:r>
          </w:p>
        </w:tc>
      </w:tr>
      <w:tr w14:paraId="5177CC31">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F70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63B9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二氧化碳灭火器（新购）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B41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DFCE">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规格：MT3，要求筒身材质为合金钢。</w:t>
            </w:r>
          </w:p>
          <w:p w14:paraId="22E0B3CF">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GB4351.1-2005《手提式灭火器 第1部分:性能和结构要求》</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GB4351.2-2005《手提式灭火器 第2部分:手提式二氧化碳灭火器钢质无缝瓶体的要求》</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CNCA-C18-03:2014《强制性产品认证实施规则灭火设备产品》</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CCCF-MHSB-06《强制性产品认证实施细则 灭火设备产品 灭火器产品》标准的检测报告复印件</w:t>
            </w:r>
            <w:r>
              <w:rPr>
                <w:rFonts w:hint="eastAsia" w:ascii="宋体" w:hAnsi="宋体" w:eastAsia="宋体"/>
                <w:color w:val="000000" w:themeColor="text1"/>
                <w:sz w:val="18"/>
                <w:szCs w:val="18"/>
                <w14:textFill>
                  <w14:solidFill>
                    <w14:schemeClr w14:val="tx1"/>
                  </w14:solidFill>
                </w14:textFill>
              </w:rPr>
              <w:t>及国家强制性产品认证证书</w:t>
            </w:r>
            <w:r>
              <w:rPr>
                <w:rFonts w:ascii="宋体" w:hAnsi="宋体" w:eastAsia="宋体"/>
                <w:color w:val="000000" w:themeColor="text1"/>
                <w:sz w:val="18"/>
                <w:szCs w:val="18"/>
                <w14:textFill>
                  <w14:solidFill>
                    <w14:schemeClr w14:val="tx1"/>
                  </w14:solidFill>
                </w14:textFill>
              </w:rPr>
              <w:t>复印件并加盖供应商公章，否则按响应无效处理。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DB1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323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240.00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28B1">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4800.00</w:t>
            </w:r>
          </w:p>
        </w:tc>
      </w:tr>
      <w:tr w14:paraId="00CB37ED">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4EF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1BE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二氧化碳灭火器（新购）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C08A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8374">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规格：MT5，要求筒身材质为合金钢。</w:t>
            </w:r>
          </w:p>
          <w:p w14:paraId="4750D23B">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GB4351.1-2005《手提式灭火器 第1部分:性能和结构要求》</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GB4351.2-2005《手提式灭火器 第2部分:手提式二氧化碳灭火器钢质无缝瓶体的要求》</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CNCA-C18-03:2014《强制性产品认证实施规则灭火设备产品》</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CCCF-MHSB-06《强制性产品认证实施细则 灭火设备产品 灭火器产品》标准的检测报告复印件</w:t>
            </w:r>
            <w:r>
              <w:rPr>
                <w:rFonts w:hint="eastAsia" w:ascii="宋体" w:hAnsi="宋体" w:eastAsia="宋体"/>
                <w:color w:val="000000" w:themeColor="text1"/>
                <w:sz w:val="18"/>
                <w:szCs w:val="18"/>
                <w14:textFill>
                  <w14:solidFill>
                    <w14:schemeClr w14:val="tx1"/>
                  </w14:solidFill>
                </w14:textFill>
              </w:rPr>
              <w:t>及国家强制性产品认证证书复印件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DFA27">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2600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300.00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B507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600.00</w:t>
            </w:r>
          </w:p>
        </w:tc>
      </w:tr>
      <w:tr w14:paraId="1D63A114">
        <w:tblPrEx>
          <w:tblCellMar>
            <w:top w:w="0" w:type="dxa"/>
            <w:left w:w="108" w:type="dxa"/>
            <w:bottom w:w="0" w:type="dxa"/>
            <w:right w:w="108" w:type="dxa"/>
          </w:tblCellMar>
        </w:tblPrEx>
        <w:trPr>
          <w:trHeight w:val="397" w:hRule="exac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3D2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50D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消防应急灯</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276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盏</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C792C">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双头，符合国家相关规定。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16B05">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50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37715">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396B">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4000.00</w:t>
            </w:r>
          </w:p>
        </w:tc>
      </w:tr>
      <w:tr w14:paraId="1F50F29E">
        <w:tblPrEx>
          <w:tblCellMar>
            <w:top w:w="0" w:type="dxa"/>
            <w:left w:w="108" w:type="dxa"/>
            <w:bottom w:w="0" w:type="dxa"/>
            <w:right w:w="108" w:type="dxa"/>
          </w:tblCellMar>
        </w:tblPrEx>
        <w:trPr>
          <w:trHeight w:val="397" w:hRule="exac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42A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17</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BD1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消防应急灯</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A8B8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盏</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8D68">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壁挂，符合国家相关规定。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BBBC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08C5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90.00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438B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900.00</w:t>
            </w:r>
          </w:p>
        </w:tc>
      </w:tr>
      <w:tr w14:paraId="3EDFFD5E">
        <w:tblPrEx>
          <w:tblCellMar>
            <w:top w:w="0" w:type="dxa"/>
            <w:left w:w="108" w:type="dxa"/>
            <w:bottom w:w="0" w:type="dxa"/>
            <w:right w:w="108" w:type="dxa"/>
          </w:tblCellMar>
        </w:tblPrEx>
        <w:trPr>
          <w:trHeight w:val="397" w:hRule="exac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84FF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0BC4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疏散指示灯</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D77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盏</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0BF81">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明装单面，符合国家相关规定。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987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50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2C6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60.00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115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3000.00</w:t>
            </w:r>
          </w:p>
        </w:tc>
      </w:tr>
      <w:tr w14:paraId="26DF11F3">
        <w:tblPrEx>
          <w:tblCellMar>
            <w:top w:w="0" w:type="dxa"/>
            <w:left w:w="108" w:type="dxa"/>
            <w:bottom w:w="0" w:type="dxa"/>
            <w:right w:w="108" w:type="dxa"/>
          </w:tblCellMar>
        </w:tblPrEx>
        <w:trPr>
          <w:trHeight w:val="397" w:hRule="exac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7DE2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2961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疏散指示灯</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0B2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盏</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07E0">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明装双面，符合国家相关规定。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31BA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9AD11">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70.00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12A4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700.00</w:t>
            </w:r>
          </w:p>
        </w:tc>
      </w:tr>
      <w:tr w14:paraId="4E9F19E3">
        <w:tblPrEx>
          <w:tblCellMar>
            <w:top w:w="0" w:type="dxa"/>
            <w:left w:w="108" w:type="dxa"/>
            <w:bottom w:w="0" w:type="dxa"/>
            <w:right w:w="108" w:type="dxa"/>
          </w:tblCellMar>
        </w:tblPrEx>
        <w:trPr>
          <w:trHeight w:val="397" w:hRule="exac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674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7CE8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疏散指示灯</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53C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盏</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BD69F">
            <w:pPr>
              <w:spacing w:line="200" w:lineRule="exact"/>
              <w:rPr>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暗装，符合国家相关规定。</w:t>
            </w:r>
          </w:p>
        </w:tc>
        <w:tc>
          <w:tcPr>
            <w:tcW w:w="1035" w:type="dxa"/>
            <w:tcBorders>
              <w:top w:val="single" w:color="000000" w:sz="4" w:space="0"/>
              <w:left w:val="single" w:color="000000" w:sz="4" w:space="0"/>
              <w:bottom w:val="single" w:color="000000" w:sz="4" w:space="0"/>
              <w:right w:val="single" w:color="000000" w:sz="4" w:space="0"/>
            </w:tcBorders>
            <w:vAlign w:val="center"/>
          </w:tcPr>
          <w:p w14:paraId="7F6584D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74A6790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90.00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317E2004">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58469222">
        <w:tblPrEx>
          <w:tblCellMar>
            <w:top w:w="0" w:type="dxa"/>
            <w:left w:w="108" w:type="dxa"/>
            <w:bottom w:w="0" w:type="dxa"/>
            <w:right w:w="108" w:type="dxa"/>
          </w:tblCellMar>
        </w:tblPrEx>
        <w:trPr>
          <w:trHeight w:val="42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0EA8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782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消防水带</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C5E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条</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0446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规格：10型50-20；</w:t>
            </w:r>
          </w:p>
          <w:p w14:paraId="03ECE536">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竞价时必须提供由国家认可的第三方检测机构出具的所竞产品符合《消防产品类强制性认证实施规则消防水带》、</w:t>
            </w:r>
            <w:r>
              <w:rPr>
                <w:rFonts w:ascii="宋体" w:hAnsi="宋体" w:eastAsia="宋体"/>
                <w:color w:val="000000" w:themeColor="text1"/>
                <w:sz w:val="18"/>
                <w:szCs w:val="18"/>
                <w14:textFill>
                  <w14:solidFill>
                    <w14:schemeClr w14:val="tx1"/>
                  </w14:solidFill>
                </w14:textFill>
              </w:rPr>
              <w:t>GB 6246-2011《消防水带》标准的检测报告复印件</w:t>
            </w:r>
            <w:r>
              <w:rPr>
                <w:rFonts w:hint="eastAsia" w:ascii="宋体" w:hAnsi="宋体" w:eastAsia="宋体"/>
                <w:color w:val="000000" w:themeColor="text1"/>
                <w:sz w:val="18"/>
                <w:szCs w:val="18"/>
                <w14:textFill>
                  <w14:solidFill>
                    <w14:schemeClr w14:val="tx1"/>
                  </w14:solidFill>
                </w14:textFill>
              </w:rPr>
              <w:t>及有效的消防产品认证证书复印件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1E82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58C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180.00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F2CC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900.00</w:t>
            </w:r>
          </w:p>
        </w:tc>
      </w:tr>
      <w:tr w14:paraId="43B150E4">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0FE2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2721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消防水带</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7D8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条</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B95E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规格：10型65-20；</w:t>
            </w:r>
          </w:p>
          <w:p w14:paraId="5DF2A92A">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竞价时必须提供由国家认可的第三方检测机构出具的10型强度符合《消防产品类强制性认证实施规则 累活设备产品 消防水带产品》、</w:t>
            </w:r>
            <w:r>
              <w:rPr>
                <w:rFonts w:ascii="宋体" w:hAnsi="宋体" w:eastAsia="宋体"/>
                <w:color w:val="000000" w:themeColor="text1"/>
                <w:sz w:val="18"/>
                <w:szCs w:val="18"/>
                <w14:textFill>
                  <w14:solidFill>
                    <w14:schemeClr w14:val="tx1"/>
                  </w14:solidFill>
                </w14:textFill>
              </w:rPr>
              <w:t>GB 6246-2011《消防水带》标准的检测报告复印件</w:t>
            </w:r>
            <w:r>
              <w:rPr>
                <w:rFonts w:hint="eastAsia" w:ascii="宋体" w:hAnsi="宋体" w:eastAsia="宋体"/>
                <w:color w:val="000000" w:themeColor="text1"/>
                <w:sz w:val="18"/>
                <w:szCs w:val="18"/>
                <w14:textFill>
                  <w14:solidFill>
                    <w14:schemeClr w14:val="tx1"/>
                  </w14:solidFill>
                </w14:textFill>
              </w:rPr>
              <w:t>及有效的消防产品认证证书复印件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9FD4">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04D4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200.00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063C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400.00</w:t>
            </w:r>
          </w:p>
        </w:tc>
      </w:tr>
      <w:tr w14:paraId="5E416EC1">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9151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F50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消防水带</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3817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条</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1C29">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规格：8型65-20；</w:t>
            </w:r>
          </w:p>
          <w:p w14:paraId="19240785">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竞价时必须提供由国家认可的第三方检测机构出具的所竞产品符合《消防产品类强制性认证实施规则</w:t>
            </w:r>
            <w:r>
              <w:rPr>
                <w:rFonts w:ascii="宋体" w:hAnsi="宋体" w:eastAsia="宋体"/>
                <w:color w:val="000000" w:themeColor="text1"/>
                <w:sz w:val="18"/>
                <w:szCs w:val="18"/>
                <w14:textFill>
                  <w14:solidFill>
                    <w14:schemeClr w14:val="tx1"/>
                  </w14:solidFill>
                </w14:textFill>
              </w:rPr>
              <w:t xml:space="preserve"> 累活设备产品 消防水带产品》、GB 6246-2011《消防水带》标准的检测报告复印件</w:t>
            </w:r>
            <w:r>
              <w:rPr>
                <w:rFonts w:hint="eastAsia" w:ascii="宋体" w:hAnsi="宋体" w:eastAsia="宋体"/>
                <w:color w:val="000000" w:themeColor="text1"/>
                <w:sz w:val="18"/>
                <w:szCs w:val="18"/>
                <w14:textFill>
                  <w14:solidFill>
                    <w14:schemeClr w14:val="tx1"/>
                  </w14:solidFill>
                </w14:textFill>
              </w:rPr>
              <w:t>及有效的消防产品认证证书复印件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3CC1">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47DD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180.00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B1F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3600.00</w:t>
            </w:r>
          </w:p>
        </w:tc>
      </w:tr>
      <w:tr w14:paraId="204DA697">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BF0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2C0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消防水带</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038F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条</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5FAE">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规格：聚氨酯13型-20；</w:t>
            </w:r>
          </w:p>
          <w:p w14:paraId="57B16B0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竞价时必须提供由国家认可的第三方检测机构出具的所竞产品符合《消防产品类强制性认证实施规则</w:t>
            </w:r>
            <w:r>
              <w:rPr>
                <w:rFonts w:ascii="宋体" w:hAnsi="宋体" w:eastAsia="宋体"/>
                <w:color w:val="000000" w:themeColor="text1"/>
                <w:sz w:val="18"/>
                <w:szCs w:val="18"/>
                <w14:textFill>
                  <w14:solidFill>
                    <w14:schemeClr w14:val="tx1"/>
                  </w14:solidFill>
                </w14:textFill>
              </w:rPr>
              <w:t xml:space="preserve"> 累活设备产品 消防水带产品》、GB 6246-2011《消防水带》标准的检测报告复印件</w:t>
            </w:r>
            <w:r>
              <w:rPr>
                <w:rFonts w:hint="eastAsia" w:ascii="宋体" w:hAnsi="宋体" w:eastAsia="宋体"/>
                <w:color w:val="000000" w:themeColor="text1"/>
                <w:sz w:val="18"/>
                <w:szCs w:val="18"/>
                <w14:textFill>
                  <w14:solidFill>
                    <w14:schemeClr w14:val="tx1"/>
                  </w14:solidFill>
                </w14:textFill>
              </w:rPr>
              <w:t>及有效的消防产品认证证书复印件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vAlign w:val="center"/>
          </w:tcPr>
          <w:p w14:paraId="4C63DD0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2E24696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280.00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45EC964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64DD2363">
        <w:tblPrEx>
          <w:tblCellMar>
            <w:top w:w="0" w:type="dxa"/>
            <w:left w:w="108" w:type="dxa"/>
            <w:bottom w:w="0" w:type="dxa"/>
            <w:right w:w="108" w:type="dxa"/>
          </w:tblCellMar>
        </w:tblPrEx>
        <w:trPr>
          <w:trHeight w:val="9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BA4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43F2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水带接口</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1FA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副</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21025">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规格：KD65；</w:t>
            </w:r>
          </w:p>
          <w:p w14:paraId="37123F2C">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CCCF-XSRK-005:2008《消防类产品型式认可实施规则消防接口产品》</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GB 12514.1-2005《消防接口第1部分:消防接口通用技术条件》</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GB 12514.2-2006《消防接口 第2部分:内扣式消防接口型式和基本参数》标准的检测报告复印件</w:t>
            </w:r>
            <w:r>
              <w:rPr>
                <w:rFonts w:hint="eastAsia" w:ascii="宋体" w:hAnsi="宋体" w:eastAsia="宋体"/>
                <w:color w:val="000000" w:themeColor="text1"/>
                <w:sz w:val="18"/>
                <w:szCs w:val="18"/>
                <w14:textFill>
                  <w14:solidFill>
                    <w14:schemeClr w14:val="tx1"/>
                  </w14:solidFill>
                </w14:textFill>
              </w:rPr>
              <w:t>及有效的消防产品认证证书复印件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E4BD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003D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45.00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4AA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900.00</w:t>
            </w:r>
          </w:p>
        </w:tc>
      </w:tr>
      <w:tr w14:paraId="4DA440DC">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7FA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139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水带接口</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9AE5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副</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130F2">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规格：KD50；</w:t>
            </w:r>
          </w:p>
          <w:p w14:paraId="3F6F6D62">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竞价时必须提供由国家认可的第三方检测机构出具的所竞产品符合</w:t>
            </w:r>
            <w:r>
              <w:rPr>
                <w:rFonts w:ascii="宋体" w:hAnsi="宋体" w:eastAsia="宋体"/>
                <w:color w:val="000000" w:themeColor="text1"/>
                <w:sz w:val="18"/>
                <w:szCs w:val="18"/>
                <w14:textFill>
                  <w14:solidFill>
                    <w14:schemeClr w14:val="tx1"/>
                  </w14:solidFill>
                </w14:textFill>
              </w:rPr>
              <w:t>CCCF-XSRK-005:2008《消防类产品型式认可实施规则消防接口产品》</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GB 12514.1-2005《消防接口第1部分:消防接口通用技术条件》</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GB 12514.2-2006《消防接口 第2部分:内扣式消防接口型式和基本参数》标准的检测报告复印件</w:t>
            </w:r>
            <w:r>
              <w:rPr>
                <w:rFonts w:hint="eastAsia" w:ascii="宋体" w:hAnsi="宋体" w:eastAsia="宋体"/>
                <w:color w:val="000000" w:themeColor="text1"/>
                <w:sz w:val="18"/>
                <w:szCs w:val="18"/>
                <w14:textFill>
                  <w14:solidFill>
                    <w14:schemeClr w14:val="tx1"/>
                  </w14:solidFill>
                </w14:textFill>
              </w:rPr>
              <w:t>及有效的消防产品认证证书复印件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2EA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A5A4">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40.00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570C7">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400.00</w:t>
            </w:r>
          </w:p>
        </w:tc>
      </w:tr>
      <w:tr w14:paraId="4E6D7B2E">
        <w:tblPrEx>
          <w:tblCellMar>
            <w:top w:w="0" w:type="dxa"/>
            <w:left w:w="108" w:type="dxa"/>
            <w:bottom w:w="0" w:type="dxa"/>
            <w:right w:w="108" w:type="dxa"/>
          </w:tblCellMar>
        </w:tblPrEx>
        <w:trPr>
          <w:trHeight w:val="39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9051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27</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56D5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管牙接口</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8E7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2FA23">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规格：KY65，符合国家相关规定。</w:t>
            </w:r>
          </w:p>
        </w:tc>
        <w:tc>
          <w:tcPr>
            <w:tcW w:w="1035" w:type="dxa"/>
            <w:tcBorders>
              <w:top w:val="single" w:color="000000" w:sz="4" w:space="0"/>
              <w:left w:val="single" w:color="000000" w:sz="4" w:space="0"/>
              <w:bottom w:val="single" w:color="000000" w:sz="4" w:space="0"/>
              <w:right w:val="single" w:color="000000" w:sz="4" w:space="0"/>
            </w:tcBorders>
            <w:vAlign w:val="center"/>
          </w:tcPr>
          <w:p w14:paraId="41E3168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3FE46F7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45.00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399619E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17354B20">
        <w:tblPrEx>
          <w:tblCellMar>
            <w:top w:w="0" w:type="dxa"/>
            <w:left w:w="108" w:type="dxa"/>
            <w:bottom w:w="0" w:type="dxa"/>
            <w:right w:w="108" w:type="dxa"/>
          </w:tblCellMar>
        </w:tblPrEx>
        <w:trPr>
          <w:trHeight w:val="37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B64A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07B4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直流水枪</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6709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支</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A3F39">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规格：QZ19\65，符合国家相关规定。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5CE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D2A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45.00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EF8A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900.00</w:t>
            </w:r>
          </w:p>
        </w:tc>
      </w:tr>
      <w:tr w14:paraId="448CD8FD">
        <w:tblPrEx>
          <w:tblCellMar>
            <w:top w:w="0" w:type="dxa"/>
            <w:left w:w="108" w:type="dxa"/>
            <w:bottom w:w="0" w:type="dxa"/>
            <w:right w:w="108" w:type="dxa"/>
          </w:tblCellMar>
        </w:tblPrEx>
        <w:trPr>
          <w:trHeight w:val="411"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D02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7DF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直流水枪</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B10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支</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A2D8">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规格：QZ13\50，符合国家相关规定。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C21B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757B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40.00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7562">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400.00</w:t>
            </w:r>
          </w:p>
        </w:tc>
      </w:tr>
      <w:tr w14:paraId="0C563AED">
        <w:tblPrEx>
          <w:tblCellMar>
            <w:top w:w="0" w:type="dxa"/>
            <w:left w:w="108" w:type="dxa"/>
            <w:bottom w:w="0" w:type="dxa"/>
            <w:right w:w="108" w:type="dxa"/>
          </w:tblCellMar>
        </w:tblPrEx>
        <w:trPr>
          <w:trHeight w:val="41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381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D2CC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室外栓扳手</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F1F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把</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0C6A">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材质：钢材质，符合国家相关规定。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tcPr>
          <w:p w14:paraId="09C31D5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14:paraId="1D4A775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55.00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tcPr>
          <w:p w14:paraId="4CD1166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110.00</w:t>
            </w:r>
          </w:p>
        </w:tc>
      </w:tr>
      <w:tr w14:paraId="55682590">
        <w:tblPrEx>
          <w:tblCellMar>
            <w:top w:w="0" w:type="dxa"/>
            <w:left w:w="108" w:type="dxa"/>
            <w:bottom w:w="0" w:type="dxa"/>
            <w:right w:w="108" w:type="dxa"/>
          </w:tblCellMar>
        </w:tblPrEx>
        <w:trPr>
          <w:trHeight w:val="41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F5C1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5E2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石棉被</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034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床</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E58D">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1*1米，符合国家相关规定。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950E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73E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70.00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6578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140.00</w:t>
            </w:r>
          </w:p>
        </w:tc>
      </w:tr>
      <w:tr w14:paraId="4EF902C4">
        <w:tblPrEx>
          <w:tblCellMar>
            <w:top w:w="0" w:type="dxa"/>
            <w:left w:w="108" w:type="dxa"/>
            <w:bottom w:w="0" w:type="dxa"/>
            <w:right w:w="108" w:type="dxa"/>
          </w:tblCellMar>
        </w:tblPrEx>
        <w:trPr>
          <w:trHeight w:val="41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F18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ED2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消防斧</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E4B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把</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ED10A">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700mm，符合国家相关规定。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4BF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C383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97.00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468E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194.00</w:t>
            </w:r>
          </w:p>
        </w:tc>
      </w:tr>
      <w:tr w14:paraId="33E97FB8">
        <w:tblPrEx>
          <w:tblCellMar>
            <w:top w:w="0" w:type="dxa"/>
            <w:left w:w="108" w:type="dxa"/>
            <w:bottom w:w="0" w:type="dxa"/>
            <w:right w:w="108" w:type="dxa"/>
          </w:tblCellMar>
        </w:tblPrEx>
        <w:trPr>
          <w:trHeight w:val="41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076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3F7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消防铲</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209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把</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BD83B">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斧头材质：钢材质，符合国家相关规定。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3430D">
            <w:pPr>
              <w:widowControl/>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0079D">
            <w:pPr>
              <w:widowControl/>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35.00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ED39">
            <w:pPr>
              <w:widowControl/>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70.00</w:t>
            </w:r>
          </w:p>
        </w:tc>
      </w:tr>
      <w:tr w14:paraId="5022BF9A">
        <w:tblPrEx>
          <w:tblCellMar>
            <w:top w:w="0" w:type="dxa"/>
            <w:left w:w="108" w:type="dxa"/>
            <w:bottom w:w="0" w:type="dxa"/>
            <w:right w:w="108" w:type="dxa"/>
          </w:tblCellMar>
        </w:tblPrEx>
        <w:trPr>
          <w:trHeight w:val="41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591C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67AA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室内消防栓</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B253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F87B2">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规格：SN65；</w:t>
            </w:r>
          </w:p>
          <w:p w14:paraId="797593E6">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w:t>
            </w:r>
            <w:r>
              <w:rPr>
                <w:rFonts w:ascii="宋体" w:hAnsi="宋体" w:eastAsia="宋体"/>
                <w:color w:val="000000" w:themeColor="text1"/>
                <w:sz w:val="18"/>
                <w:szCs w:val="18"/>
                <w14:textFill>
                  <w14:solidFill>
                    <w14:schemeClr w14:val="tx1"/>
                  </w14:solidFill>
                </w14:textFill>
              </w:rPr>
              <w:t>CNCA-C18-03:2014《强制性产品认证实施规则 灭火设备产品》</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CCCF-MHSB-08《强制性产品认证实施细则灭火设备产品消防给水设备产品(一)》标准的检测报告</w:t>
            </w:r>
            <w:r>
              <w:rPr>
                <w:rFonts w:hint="eastAsia" w:ascii="宋体" w:hAnsi="宋体" w:eastAsia="宋体"/>
                <w:color w:val="000000" w:themeColor="text1"/>
                <w:sz w:val="18"/>
                <w:szCs w:val="18"/>
                <w14:textFill>
                  <w14:solidFill>
                    <w14:schemeClr w14:val="tx1"/>
                  </w14:solidFill>
                </w14:textFill>
              </w:rPr>
              <w:t>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vAlign w:val="center"/>
          </w:tcPr>
          <w:p w14:paraId="2EB7CF66">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5C9C44C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85.00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7208A15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3A9069DF">
        <w:tblPrEx>
          <w:tblCellMar>
            <w:top w:w="0" w:type="dxa"/>
            <w:left w:w="108" w:type="dxa"/>
            <w:bottom w:w="0" w:type="dxa"/>
            <w:right w:w="108" w:type="dxa"/>
          </w:tblCellMar>
        </w:tblPrEx>
        <w:trPr>
          <w:trHeight w:val="41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D62E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A16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室外消防栓</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4793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A899">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规格：SS100-1.6；</w:t>
            </w:r>
          </w:p>
          <w:p w14:paraId="7D6FB91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w:t>
            </w:r>
            <w:r>
              <w:rPr>
                <w:rFonts w:ascii="宋体" w:hAnsi="宋体" w:eastAsia="宋体"/>
                <w:color w:val="000000" w:themeColor="text1"/>
                <w:sz w:val="18"/>
                <w:szCs w:val="18"/>
                <w14:textFill>
                  <w14:solidFill>
                    <w14:schemeClr w14:val="tx1"/>
                  </w14:solidFill>
                </w14:textFill>
              </w:rPr>
              <w:t>GB 4452-2011《室外消火栓》</w:t>
            </w:r>
            <w:r>
              <w:rPr>
                <w:rFonts w:hint="eastAsia" w:ascii="宋体" w:hAnsi="宋体" w:eastAsia="宋体"/>
                <w:color w:val="000000" w:themeColor="text1"/>
                <w:sz w:val="18"/>
                <w:szCs w:val="18"/>
                <w14:textFill>
                  <w14:solidFill>
                    <w14:schemeClr w14:val="tx1"/>
                  </w14:solidFill>
                </w14:textFill>
              </w:rPr>
              <w:t>、</w:t>
            </w:r>
          </w:p>
          <w:p w14:paraId="421C9A72">
            <w:pPr>
              <w:spacing w:line="200" w:lineRule="exact"/>
              <w:rPr>
                <w:rFonts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CNCA-C18-03:2014《强制性产品认证实施规则灭火设备产品》</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CCCF-MHSB-08《强制性产品认证实施细则 灭火设备产品消防给水设备产品(一)》标准的检测报告复印件并加盖供应商公章，否则按响应无效处理。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vAlign w:val="center"/>
          </w:tcPr>
          <w:p w14:paraId="5E5DE14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52974C4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850.00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115665E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41E224BF">
        <w:tblPrEx>
          <w:tblCellMar>
            <w:top w:w="0" w:type="dxa"/>
            <w:left w:w="108" w:type="dxa"/>
            <w:bottom w:w="0" w:type="dxa"/>
            <w:right w:w="108" w:type="dxa"/>
          </w:tblCellMar>
        </w:tblPrEx>
        <w:trPr>
          <w:trHeight w:val="412"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A5BC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F3A2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室内栓箱</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D79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6B6BE">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规格：800×650×210mm，符合国家相关规定。</w:t>
            </w:r>
          </w:p>
        </w:tc>
        <w:tc>
          <w:tcPr>
            <w:tcW w:w="1035" w:type="dxa"/>
            <w:tcBorders>
              <w:top w:val="single" w:color="000000" w:sz="4" w:space="0"/>
              <w:left w:val="single" w:color="000000" w:sz="4" w:space="0"/>
              <w:bottom w:val="single" w:color="000000" w:sz="4" w:space="0"/>
              <w:right w:val="single" w:color="000000" w:sz="4" w:space="0"/>
            </w:tcBorders>
            <w:vAlign w:val="center"/>
          </w:tcPr>
          <w:p w14:paraId="2BBD464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173EE96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200.00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638D617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063E4E16">
        <w:tblPrEx>
          <w:tblCellMar>
            <w:top w:w="0" w:type="dxa"/>
            <w:left w:w="108" w:type="dxa"/>
            <w:bottom w:w="0" w:type="dxa"/>
            <w:right w:w="108" w:type="dxa"/>
          </w:tblCellMar>
        </w:tblPrEx>
        <w:trPr>
          <w:trHeight w:val="40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848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37</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14AB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灭火器箱</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D461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6F63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规格：4×2×0.8mm，符合国家相关规定。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05A3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50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2FA8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90.00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E0F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4500.00</w:t>
            </w:r>
          </w:p>
        </w:tc>
      </w:tr>
      <w:tr w14:paraId="3C106C06">
        <w:tblPrEx>
          <w:tblCellMar>
            <w:top w:w="0" w:type="dxa"/>
            <w:left w:w="108" w:type="dxa"/>
            <w:bottom w:w="0" w:type="dxa"/>
            <w:right w:w="108" w:type="dxa"/>
          </w:tblCellMar>
        </w:tblPrEx>
        <w:trPr>
          <w:trHeight w:val="42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6655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12D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灭火器箱</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F0E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D11EE">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规格：4×4×0.8mm，符合国家相关规定。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5B7E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50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9D4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120.00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A01B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6000.00</w:t>
            </w:r>
          </w:p>
        </w:tc>
      </w:tr>
      <w:tr w14:paraId="3EC0FCD9">
        <w:tblPrEx>
          <w:tblCellMar>
            <w:top w:w="0" w:type="dxa"/>
            <w:left w:w="108" w:type="dxa"/>
            <w:bottom w:w="0" w:type="dxa"/>
            <w:right w:w="108" w:type="dxa"/>
          </w:tblCellMar>
        </w:tblPrEx>
        <w:trPr>
          <w:trHeight w:val="41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CF1E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90EF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灭火器箱</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F468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C454">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规格：8×2×0.8mm，符合国家相关规定。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27F0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08922">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120.00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9E0C7">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240.00</w:t>
            </w:r>
          </w:p>
        </w:tc>
      </w:tr>
      <w:tr w14:paraId="337AF70D">
        <w:tblPrEx>
          <w:tblCellMar>
            <w:top w:w="0" w:type="dxa"/>
            <w:left w:w="108" w:type="dxa"/>
            <w:bottom w:w="0" w:type="dxa"/>
            <w:right w:w="108" w:type="dxa"/>
          </w:tblCellMar>
        </w:tblPrEx>
        <w:trPr>
          <w:trHeight w:val="41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0E06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DCBD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自发光标志</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1EE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块</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5452F">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自发光，符合国家相关规定。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D791">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9B80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DDE2">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150.00</w:t>
            </w:r>
          </w:p>
        </w:tc>
      </w:tr>
      <w:tr w14:paraId="44827399">
        <w:tblPrEx>
          <w:tblCellMar>
            <w:top w:w="0" w:type="dxa"/>
            <w:left w:w="108" w:type="dxa"/>
            <w:bottom w:w="0" w:type="dxa"/>
            <w:right w:w="108" w:type="dxa"/>
          </w:tblCellMar>
        </w:tblPrEx>
        <w:trPr>
          <w:trHeight w:val="418"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804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9D8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木质防火门</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A2D8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m²</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FDBE">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防火等级为乙级</w:t>
            </w:r>
          </w:p>
          <w:p w14:paraId="5B00507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w:t>
            </w:r>
            <w:r>
              <w:rPr>
                <w:rFonts w:ascii="宋体" w:hAnsi="宋体" w:eastAsia="宋体"/>
                <w:color w:val="000000" w:themeColor="text1"/>
                <w:sz w:val="18"/>
                <w:szCs w:val="18"/>
                <w14:textFill>
                  <w14:solidFill>
                    <w14:schemeClr w14:val="tx1"/>
                  </w14:solidFill>
                </w14:textFill>
              </w:rPr>
              <w:t>GB 12955-2008</w:t>
            </w:r>
            <w:r>
              <w:rPr>
                <w:rFonts w:hint="eastAsia" w:ascii="宋体" w:hAnsi="宋体" w:eastAsia="宋体"/>
                <w:color w:val="000000" w:themeColor="text1"/>
                <w:sz w:val="18"/>
                <w:szCs w:val="18"/>
                <w14:textFill>
                  <w14:solidFill>
                    <w14:schemeClr w14:val="tx1"/>
                  </w14:solidFill>
                </w14:textFill>
              </w:rPr>
              <w:t>《防火门》</w:t>
            </w:r>
            <w:r>
              <w:rPr>
                <w:rFonts w:ascii="宋体" w:hAnsi="宋体" w:eastAsia="宋体"/>
                <w:color w:val="000000" w:themeColor="text1"/>
                <w:sz w:val="18"/>
                <w:szCs w:val="18"/>
                <w14:textFill>
                  <w14:solidFill>
                    <w14:schemeClr w14:val="tx1"/>
                  </w14:solidFill>
                </w14:textFill>
              </w:rPr>
              <w:t>标准的检测报告复印件</w:t>
            </w:r>
            <w:r>
              <w:rPr>
                <w:rFonts w:hint="eastAsia" w:ascii="宋体" w:hAnsi="宋体" w:eastAsia="宋体"/>
                <w:color w:val="000000" w:themeColor="text1"/>
                <w:sz w:val="18"/>
                <w:szCs w:val="18"/>
                <w14:textFill>
                  <w14:solidFill>
                    <w14:schemeClr w14:val="tx1"/>
                  </w14:solidFill>
                </w14:textFill>
              </w:rPr>
              <w:t>及有效的消防产品认证证书复印件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BDB6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765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700.00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436A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1400.00</w:t>
            </w:r>
          </w:p>
        </w:tc>
      </w:tr>
      <w:tr w14:paraId="74FDF138">
        <w:tblPrEx>
          <w:tblCellMar>
            <w:top w:w="0" w:type="dxa"/>
            <w:left w:w="108" w:type="dxa"/>
            <w:bottom w:w="0" w:type="dxa"/>
            <w:right w:w="108" w:type="dxa"/>
          </w:tblCellMar>
        </w:tblPrEx>
        <w:trPr>
          <w:trHeight w:val="41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98BD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7DB4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钢质防火门</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0B6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m²</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2BCD1">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防火等级为甲级</w:t>
            </w:r>
          </w:p>
          <w:p w14:paraId="73226E52">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w:t>
            </w:r>
            <w:r>
              <w:rPr>
                <w:rFonts w:ascii="宋体" w:hAnsi="宋体" w:eastAsia="宋体"/>
                <w:color w:val="000000" w:themeColor="text1"/>
                <w:sz w:val="18"/>
                <w:szCs w:val="18"/>
                <w14:textFill>
                  <w14:solidFill>
                    <w14:schemeClr w14:val="tx1"/>
                  </w14:solidFill>
                </w14:textFill>
              </w:rPr>
              <w:t>GB 12955-2008</w:t>
            </w:r>
            <w:r>
              <w:rPr>
                <w:rFonts w:hint="eastAsia" w:ascii="宋体" w:hAnsi="宋体" w:eastAsia="宋体"/>
                <w:color w:val="000000" w:themeColor="text1"/>
                <w:sz w:val="18"/>
                <w:szCs w:val="18"/>
                <w14:textFill>
                  <w14:solidFill>
                    <w14:schemeClr w14:val="tx1"/>
                  </w14:solidFill>
                </w14:textFill>
              </w:rPr>
              <w:t>《防火门》</w:t>
            </w:r>
            <w:r>
              <w:rPr>
                <w:rFonts w:ascii="宋体" w:hAnsi="宋体" w:eastAsia="宋体"/>
                <w:color w:val="000000" w:themeColor="text1"/>
                <w:sz w:val="18"/>
                <w:szCs w:val="18"/>
                <w14:textFill>
                  <w14:solidFill>
                    <w14:schemeClr w14:val="tx1"/>
                  </w14:solidFill>
                </w14:textFill>
              </w:rPr>
              <w:t>标准的检测报告复印件</w:t>
            </w:r>
            <w:r>
              <w:rPr>
                <w:rFonts w:hint="eastAsia" w:ascii="宋体" w:hAnsi="宋体" w:eastAsia="宋体"/>
                <w:color w:val="000000" w:themeColor="text1"/>
                <w:sz w:val="18"/>
                <w:szCs w:val="18"/>
                <w14:textFill>
                  <w14:solidFill>
                    <w14:schemeClr w14:val="tx1"/>
                  </w14:solidFill>
                </w14:textFill>
              </w:rPr>
              <w:t>及有效的消防产品认证证书复印件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F3C2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42B8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850.00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738E1">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8500.00</w:t>
            </w:r>
          </w:p>
        </w:tc>
      </w:tr>
      <w:tr w14:paraId="144719E2">
        <w:tblPrEx>
          <w:tblCellMar>
            <w:top w:w="0" w:type="dxa"/>
            <w:left w:w="108" w:type="dxa"/>
            <w:bottom w:w="0" w:type="dxa"/>
            <w:right w:w="108" w:type="dxa"/>
          </w:tblCellMar>
        </w:tblPrEx>
        <w:trPr>
          <w:trHeight w:val="462"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BD73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66E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防火门拆装</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2602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樘</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05C2A">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按照实际需求进行拆装。</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C8B7A">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FA774">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280.00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E8B4">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1120.00</w:t>
            </w:r>
          </w:p>
        </w:tc>
      </w:tr>
      <w:tr w14:paraId="20F932E9">
        <w:tblPrEx>
          <w:tblCellMar>
            <w:top w:w="0" w:type="dxa"/>
            <w:left w:w="108" w:type="dxa"/>
            <w:bottom w:w="0" w:type="dxa"/>
            <w:right w:w="108" w:type="dxa"/>
          </w:tblCellMar>
        </w:tblPrEx>
        <w:trPr>
          <w:trHeight w:val="55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BA7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0B2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敷设线路</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A381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m</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7225F">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电缆规格：ZR-RVS-2x1.5，符合国家相关规定。</w:t>
            </w:r>
          </w:p>
        </w:tc>
        <w:tc>
          <w:tcPr>
            <w:tcW w:w="1035" w:type="dxa"/>
            <w:tcBorders>
              <w:top w:val="single" w:color="000000" w:sz="4" w:space="0"/>
              <w:left w:val="single" w:color="000000" w:sz="4" w:space="0"/>
              <w:bottom w:val="single" w:color="000000" w:sz="4" w:space="0"/>
              <w:right w:val="single" w:color="000000" w:sz="4" w:space="0"/>
            </w:tcBorders>
            <w:vAlign w:val="center"/>
          </w:tcPr>
          <w:p w14:paraId="411E8A0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4BA2F202">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452B160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2BA3D22F">
        <w:tblPrEx>
          <w:tblCellMar>
            <w:top w:w="0" w:type="dxa"/>
            <w:left w:w="108" w:type="dxa"/>
            <w:bottom w:w="0" w:type="dxa"/>
            <w:right w:w="108" w:type="dxa"/>
          </w:tblCellMar>
        </w:tblPrEx>
        <w:trPr>
          <w:trHeight w:val="538"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2CDB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B53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更换灯具</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4960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盏</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DB6A">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按照实际更换应急灯、指示灯。</w:t>
            </w:r>
          </w:p>
        </w:tc>
        <w:tc>
          <w:tcPr>
            <w:tcW w:w="1035" w:type="dxa"/>
            <w:tcBorders>
              <w:top w:val="single" w:color="000000" w:sz="4" w:space="0"/>
              <w:left w:val="single" w:color="000000" w:sz="4" w:space="0"/>
              <w:bottom w:val="single" w:color="000000" w:sz="4" w:space="0"/>
              <w:right w:val="single" w:color="000000" w:sz="4" w:space="0"/>
            </w:tcBorders>
            <w:vAlign w:val="center"/>
          </w:tcPr>
          <w:p w14:paraId="2ABD41A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398D97B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22.00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08010ED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72F48849">
        <w:tblPrEx>
          <w:tblCellMar>
            <w:top w:w="0" w:type="dxa"/>
            <w:left w:w="108" w:type="dxa"/>
            <w:bottom w:w="0" w:type="dxa"/>
            <w:right w:w="108" w:type="dxa"/>
          </w:tblCellMar>
        </w:tblPrEx>
        <w:trPr>
          <w:trHeight w:val="541"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31AC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65B7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室内栓更换</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E00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1AFA0">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规格：SN65，按照实际需求进行更换。</w:t>
            </w:r>
          </w:p>
        </w:tc>
        <w:tc>
          <w:tcPr>
            <w:tcW w:w="1035" w:type="dxa"/>
            <w:tcBorders>
              <w:top w:val="single" w:color="000000" w:sz="4" w:space="0"/>
              <w:left w:val="single" w:color="000000" w:sz="4" w:space="0"/>
              <w:bottom w:val="single" w:color="000000" w:sz="4" w:space="0"/>
              <w:right w:val="single" w:color="000000" w:sz="4" w:space="0"/>
            </w:tcBorders>
            <w:vAlign w:val="center"/>
          </w:tcPr>
          <w:p w14:paraId="38CB737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7019EDC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95.00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2DC4D38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2386E658">
        <w:tblPrEx>
          <w:tblCellMar>
            <w:top w:w="0" w:type="dxa"/>
            <w:left w:w="108" w:type="dxa"/>
            <w:bottom w:w="0" w:type="dxa"/>
            <w:right w:w="108" w:type="dxa"/>
          </w:tblCellMar>
        </w:tblPrEx>
        <w:trPr>
          <w:trHeight w:val="56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D3DF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47</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513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室外栓更换</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DFE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C7A9C">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规格：SS100-1.6，按照实际需求进行更换。</w:t>
            </w:r>
          </w:p>
        </w:tc>
        <w:tc>
          <w:tcPr>
            <w:tcW w:w="1035" w:type="dxa"/>
            <w:tcBorders>
              <w:top w:val="single" w:color="000000" w:sz="4" w:space="0"/>
              <w:left w:val="single" w:color="000000" w:sz="4" w:space="0"/>
              <w:bottom w:val="single" w:color="000000" w:sz="4" w:space="0"/>
              <w:right w:val="single" w:color="000000" w:sz="4" w:space="0"/>
            </w:tcBorders>
            <w:vAlign w:val="center"/>
          </w:tcPr>
          <w:p w14:paraId="64E8766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4513556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300.00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11C090F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308036B1">
        <w:tblPrEx>
          <w:tblCellMar>
            <w:top w:w="0" w:type="dxa"/>
            <w:left w:w="108" w:type="dxa"/>
            <w:bottom w:w="0" w:type="dxa"/>
            <w:right w:w="108" w:type="dxa"/>
          </w:tblCellMar>
        </w:tblPrEx>
        <w:trPr>
          <w:trHeight w:val="6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8CC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924E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消防手套</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8C37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副</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DCD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常规</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DC74">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3</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1865">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170.00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B4C1">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510.00</w:t>
            </w:r>
          </w:p>
        </w:tc>
      </w:tr>
      <w:tr w14:paraId="61928061">
        <w:tblPrEx>
          <w:tblCellMar>
            <w:top w:w="0" w:type="dxa"/>
            <w:left w:w="108" w:type="dxa"/>
            <w:bottom w:w="0" w:type="dxa"/>
            <w:right w:w="108" w:type="dxa"/>
          </w:tblCellMar>
        </w:tblPrEx>
        <w:trPr>
          <w:trHeight w:val="51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EF15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F2D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消防胶鞋</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DEFD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双</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6BFA1">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根据实际需要采购</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269F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FB56">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220.00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BF6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440.00</w:t>
            </w:r>
          </w:p>
        </w:tc>
      </w:tr>
      <w:tr w14:paraId="040F66FB">
        <w:tblPrEx>
          <w:tblCellMar>
            <w:top w:w="0" w:type="dxa"/>
            <w:left w:w="108" w:type="dxa"/>
            <w:bottom w:w="0" w:type="dxa"/>
            <w:right w:w="108" w:type="dxa"/>
          </w:tblCellMar>
        </w:tblPrEx>
        <w:trPr>
          <w:trHeight w:val="57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3FA8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EFF7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安全绳</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135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条</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25A74">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φ20*20m</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51086">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7AC3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220.00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7658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1100.00</w:t>
            </w:r>
          </w:p>
        </w:tc>
      </w:tr>
      <w:tr w14:paraId="380FD8E4">
        <w:tblPrEx>
          <w:tblCellMar>
            <w:top w:w="0" w:type="dxa"/>
            <w:left w:w="108" w:type="dxa"/>
            <w:bottom w:w="0" w:type="dxa"/>
            <w:right w:w="108" w:type="dxa"/>
          </w:tblCellMar>
        </w:tblPrEx>
        <w:trPr>
          <w:trHeight w:val="53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E6AB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1163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消防检查卡</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F3CF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28D8B">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11*16cm</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D0814">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C766">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3.00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D6F9E">
            <w:pPr>
              <w:jc w:val="center"/>
              <w:rPr>
                <w:rFonts w:ascii="宋体" w:hAnsi="宋体" w:eastAsia="宋体" w:cs="Arial"/>
                <w:color w:val="000000" w:themeColor="text1"/>
                <w:szCs w:val="21"/>
                <w14:textFill>
                  <w14:solidFill>
                    <w14:schemeClr w14:val="tx1"/>
                  </w14:solidFill>
                </w14:textFill>
              </w:rPr>
            </w:pPr>
            <w:r>
              <w:rPr>
                <w:rFonts w:ascii="宋体" w:hAnsi="宋体" w:eastAsia="宋体" w:cs="Arial"/>
                <w:color w:val="000000" w:themeColor="text1"/>
                <w:szCs w:val="21"/>
                <w14:textFill>
                  <w14:solidFill>
                    <w14:schemeClr w14:val="tx1"/>
                  </w14:solidFill>
                </w14:textFill>
              </w:rPr>
              <w:t>9</w:t>
            </w:r>
            <w:r>
              <w:rPr>
                <w:rFonts w:hint="eastAsia" w:ascii="宋体" w:hAnsi="宋体" w:eastAsia="宋体" w:cs="Arial"/>
                <w:color w:val="000000" w:themeColor="text1"/>
                <w:szCs w:val="21"/>
                <w14:textFill>
                  <w14:solidFill>
                    <w14:schemeClr w14:val="tx1"/>
                  </w14:solidFill>
                </w14:textFill>
              </w:rPr>
              <w:t>00.00</w:t>
            </w:r>
          </w:p>
        </w:tc>
      </w:tr>
      <w:tr w14:paraId="1BD3546E">
        <w:tblPrEx>
          <w:tblCellMar>
            <w:top w:w="0" w:type="dxa"/>
            <w:left w:w="108" w:type="dxa"/>
            <w:bottom w:w="0" w:type="dxa"/>
            <w:right w:w="108" w:type="dxa"/>
          </w:tblCellMar>
        </w:tblPrEx>
        <w:trPr>
          <w:trHeight w:val="556"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06A2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57DB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路锥</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832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E0DB">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常规</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3172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40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656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BBEC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3400.00</w:t>
            </w:r>
          </w:p>
        </w:tc>
      </w:tr>
      <w:tr w14:paraId="2CBB76D4">
        <w:tblPrEx>
          <w:tblCellMar>
            <w:top w:w="0" w:type="dxa"/>
            <w:left w:w="108" w:type="dxa"/>
            <w:bottom w:w="0" w:type="dxa"/>
            <w:right w:w="108" w:type="dxa"/>
          </w:tblCellMar>
        </w:tblPrEx>
        <w:trPr>
          <w:trHeight w:val="562"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BBF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A529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指示灯安装</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475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盏</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DF3E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按照实际需求进行安装。</w:t>
            </w:r>
          </w:p>
        </w:tc>
        <w:tc>
          <w:tcPr>
            <w:tcW w:w="1035" w:type="dxa"/>
            <w:tcBorders>
              <w:top w:val="single" w:color="000000" w:sz="4" w:space="0"/>
              <w:left w:val="single" w:color="000000" w:sz="4" w:space="0"/>
              <w:bottom w:val="single" w:color="000000" w:sz="4" w:space="0"/>
              <w:right w:val="single" w:color="000000" w:sz="4" w:space="0"/>
            </w:tcBorders>
            <w:vAlign w:val="center"/>
          </w:tcPr>
          <w:p w14:paraId="2732C534">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61C41F06">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155.00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3BE71FCB">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635F7CBF">
        <w:tblPrEx>
          <w:tblCellMar>
            <w:top w:w="0" w:type="dxa"/>
            <w:left w:w="108" w:type="dxa"/>
            <w:bottom w:w="0" w:type="dxa"/>
            <w:right w:w="108" w:type="dxa"/>
          </w:tblCellMar>
        </w:tblPrEx>
        <w:trPr>
          <w:trHeight w:val="555"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72D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809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灭火器挂钩安装</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D67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BC8B4">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按照实际需求进行安装。</w:t>
            </w:r>
          </w:p>
        </w:tc>
        <w:tc>
          <w:tcPr>
            <w:tcW w:w="1035" w:type="dxa"/>
            <w:tcBorders>
              <w:top w:val="single" w:color="000000" w:sz="4" w:space="0"/>
              <w:left w:val="single" w:color="000000" w:sz="4" w:space="0"/>
              <w:bottom w:val="single" w:color="000000" w:sz="4" w:space="0"/>
              <w:right w:val="single" w:color="000000" w:sz="4" w:space="0"/>
            </w:tcBorders>
            <w:vAlign w:val="center"/>
          </w:tcPr>
          <w:p w14:paraId="648F9F0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74D55A4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20.00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37F594F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69139F46">
        <w:tblPrEx>
          <w:tblCellMar>
            <w:top w:w="0" w:type="dxa"/>
            <w:left w:w="108" w:type="dxa"/>
            <w:bottom w:w="0" w:type="dxa"/>
            <w:right w:w="108" w:type="dxa"/>
          </w:tblCellMar>
        </w:tblPrEx>
        <w:trPr>
          <w:trHeight w:val="719"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A91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1B5C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防火门闭门器更换</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1B0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236DC">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木质门，按照实际需求进行安装。</w:t>
            </w:r>
          </w:p>
        </w:tc>
        <w:tc>
          <w:tcPr>
            <w:tcW w:w="1035" w:type="dxa"/>
            <w:tcBorders>
              <w:top w:val="single" w:color="000000" w:sz="4" w:space="0"/>
              <w:left w:val="single" w:color="000000" w:sz="4" w:space="0"/>
              <w:bottom w:val="single" w:color="000000" w:sz="4" w:space="0"/>
              <w:right w:val="single" w:color="000000" w:sz="4" w:space="0"/>
            </w:tcBorders>
            <w:vAlign w:val="center"/>
          </w:tcPr>
          <w:p w14:paraId="7E9F62D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43A0F3C1">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100.00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10B41EF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754539E9">
        <w:tblPrEx>
          <w:tblCellMar>
            <w:top w:w="0" w:type="dxa"/>
            <w:left w:w="108" w:type="dxa"/>
            <w:bottom w:w="0" w:type="dxa"/>
            <w:right w:w="108" w:type="dxa"/>
          </w:tblCellMar>
        </w:tblPrEx>
        <w:trPr>
          <w:trHeight w:val="719"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2223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4D0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防火门闭门器更换</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2F67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DC71">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钢质门，按照实际需求进行安装。</w:t>
            </w:r>
          </w:p>
        </w:tc>
        <w:tc>
          <w:tcPr>
            <w:tcW w:w="1035" w:type="dxa"/>
            <w:tcBorders>
              <w:top w:val="single" w:color="000000" w:sz="4" w:space="0"/>
              <w:left w:val="single" w:color="000000" w:sz="4" w:space="0"/>
              <w:bottom w:val="single" w:color="000000" w:sz="4" w:space="0"/>
              <w:right w:val="single" w:color="000000" w:sz="4" w:space="0"/>
            </w:tcBorders>
            <w:vAlign w:val="center"/>
          </w:tcPr>
          <w:p w14:paraId="2626B12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3566A6F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130.00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3E20395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35EE4581">
        <w:tblPrEx>
          <w:tblCellMar>
            <w:top w:w="0" w:type="dxa"/>
            <w:left w:w="108" w:type="dxa"/>
            <w:bottom w:w="0" w:type="dxa"/>
            <w:right w:w="108" w:type="dxa"/>
          </w:tblCellMar>
        </w:tblPrEx>
        <w:trPr>
          <w:trHeight w:val="659"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A86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57</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7CAD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防火门锁具更换</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4AB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E3B8">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木质门，按照实际需求进行安装。</w:t>
            </w:r>
          </w:p>
        </w:tc>
        <w:tc>
          <w:tcPr>
            <w:tcW w:w="1035" w:type="dxa"/>
            <w:tcBorders>
              <w:top w:val="single" w:color="000000" w:sz="4" w:space="0"/>
              <w:left w:val="single" w:color="000000" w:sz="4" w:space="0"/>
              <w:bottom w:val="single" w:color="000000" w:sz="4" w:space="0"/>
              <w:right w:val="single" w:color="000000" w:sz="4" w:space="0"/>
            </w:tcBorders>
            <w:vAlign w:val="center"/>
          </w:tcPr>
          <w:p w14:paraId="43B4C004">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08373FC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120.00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4A97A052">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4B9F6CFE">
        <w:tblPrEx>
          <w:tblCellMar>
            <w:top w:w="0" w:type="dxa"/>
            <w:left w:w="108" w:type="dxa"/>
            <w:bottom w:w="0" w:type="dxa"/>
            <w:right w:w="108" w:type="dxa"/>
          </w:tblCellMar>
        </w:tblPrEx>
        <w:trPr>
          <w:trHeight w:val="70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D25E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4DA8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防火门锁具更换</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12AD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45471">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钢质门，按照实际需求进行安装。</w:t>
            </w:r>
          </w:p>
        </w:tc>
        <w:tc>
          <w:tcPr>
            <w:tcW w:w="1035" w:type="dxa"/>
            <w:tcBorders>
              <w:top w:val="single" w:color="000000" w:sz="4" w:space="0"/>
              <w:left w:val="single" w:color="000000" w:sz="4" w:space="0"/>
              <w:bottom w:val="single" w:color="000000" w:sz="4" w:space="0"/>
              <w:right w:val="single" w:color="000000" w:sz="4" w:space="0"/>
            </w:tcBorders>
            <w:vAlign w:val="center"/>
          </w:tcPr>
          <w:p w14:paraId="2F083597">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68FCA0B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150.00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3EAE9BE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61F112A2">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52D1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F4C2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消防器材存放柜</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5A7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DC507">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规格：1600*1200*400mm。</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C54B1">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D827">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1200.00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61F72">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1200.00</w:t>
            </w:r>
          </w:p>
        </w:tc>
      </w:tr>
      <w:tr w14:paraId="7FFEAB86">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AFD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B710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消防战斗服(五件套)</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C96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56EB">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蓝色。</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568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4F9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850.00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258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850.00</w:t>
            </w:r>
          </w:p>
        </w:tc>
      </w:tr>
      <w:tr w14:paraId="303B4967">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25F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8EE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消防水带(含扣)</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1387">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盘</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3F330">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规格：8型65-20，符合国家相关规定。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56DC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1300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230.00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B5F7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230.0</w:t>
            </w:r>
          </w:p>
        </w:tc>
      </w:tr>
      <w:tr w14:paraId="2DBC3427">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CC1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12F6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过滤式消防面具</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39F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F9CE1">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规格：XHZL30</w:t>
            </w:r>
          </w:p>
          <w:p w14:paraId="19B244C6">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竞价时必须提供国家强制性产品认证证书</w:t>
            </w:r>
            <w:r>
              <w:rPr>
                <w:rFonts w:ascii="宋体" w:hAnsi="宋体" w:eastAsia="宋体"/>
                <w:color w:val="000000" w:themeColor="text1"/>
                <w:sz w:val="18"/>
                <w:szCs w:val="18"/>
                <w14:textFill>
                  <w14:solidFill>
                    <w14:schemeClr w14:val="tx1"/>
                  </w14:solidFill>
                </w14:textFill>
              </w:rPr>
              <w:t>复印件并加盖供应商公章，否则按响应无效处理。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1C1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60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3BF7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48CD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5100.00</w:t>
            </w:r>
          </w:p>
        </w:tc>
      </w:tr>
      <w:tr w14:paraId="7526B22F">
        <w:tblPrEx>
          <w:tblCellMar>
            <w:top w:w="0" w:type="dxa"/>
            <w:left w:w="108" w:type="dxa"/>
            <w:bottom w:w="0" w:type="dxa"/>
            <w:right w:w="108" w:type="dxa"/>
          </w:tblCellMar>
        </w:tblPrEx>
        <w:trPr>
          <w:trHeight w:val="636"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9569">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9D6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手提式强光灯</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7F52">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23804">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KM-2698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BD960">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359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180.00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4D3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1800.00</w:t>
            </w:r>
          </w:p>
        </w:tc>
      </w:tr>
      <w:tr w14:paraId="21928DFE">
        <w:tblPrEx>
          <w:tblCellMar>
            <w:top w:w="0" w:type="dxa"/>
            <w:left w:w="108" w:type="dxa"/>
            <w:bottom w:w="0" w:type="dxa"/>
            <w:right w:w="108" w:type="dxa"/>
          </w:tblCellMar>
        </w:tblPrEx>
        <w:trPr>
          <w:trHeight w:val="589"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E9D4C">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5FED">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手提式喊话器</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DCF7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D66FD">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双锂电池，支持录音。</w:t>
            </w:r>
          </w:p>
        </w:tc>
        <w:tc>
          <w:tcPr>
            <w:tcW w:w="1035" w:type="dxa"/>
            <w:tcBorders>
              <w:top w:val="single" w:color="000000" w:sz="4" w:space="0"/>
              <w:left w:val="single" w:color="000000" w:sz="4" w:space="0"/>
              <w:bottom w:val="single" w:color="000000" w:sz="4" w:space="0"/>
              <w:right w:val="single" w:color="000000" w:sz="4" w:space="0"/>
            </w:tcBorders>
            <w:vAlign w:val="center"/>
          </w:tcPr>
          <w:p w14:paraId="1664F8C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3AA9210B">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90.00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05657DAA">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40EF2266">
        <w:tblPrEx>
          <w:tblCellMar>
            <w:top w:w="0" w:type="dxa"/>
            <w:left w:w="108" w:type="dxa"/>
            <w:bottom w:w="0" w:type="dxa"/>
            <w:right w:w="108" w:type="dxa"/>
          </w:tblCellMar>
        </w:tblPrEx>
        <w:trPr>
          <w:trHeight w:val="558"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E1BB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4E0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环保型灭火毯</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9478">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床</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68F18">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1*1米，符合国家相关规定。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5AD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E31E">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95.00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B6C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190.00</w:t>
            </w:r>
          </w:p>
        </w:tc>
      </w:tr>
      <w:tr w14:paraId="3E1018A6">
        <w:tblPrEx>
          <w:tblCellMar>
            <w:top w:w="0" w:type="dxa"/>
            <w:left w:w="108" w:type="dxa"/>
            <w:bottom w:w="0" w:type="dxa"/>
            <w:right w:w="108" w:type="dxa"/>
          </w:tblCellMar>
        </w:tblPrEx>
        <w:trPr>
          <w:trHeight w:val="552"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73A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9EC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消防桶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CD2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A0B22">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半圆，符合国家相关规定。</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9EE46">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9B8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30.00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F79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30</w:t>
            </w:r>
          </w:p>
        </w:tc>
      </w:tr>
      <w:tr w14:paraId="712F8390">
        <w:tblPrEx>
          <w:tblCellMar>
            <w:top w:w="0" w:type="dxa"/>
            <w:left w:w="108" w:type="dxa"/>
            <w:bottom w:w="0" w:type="dxa"/>
            <w:right w:w="108" w:type="dxa"/>
          </w:tblCellMar>
        </w:tblPrEx>
        <w:trPr>
          <w:trHeight w:val="42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5E2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67</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49A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水基型灭火器（维修）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C0C1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9B82F">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规格：3L；</w:t>
            </w:r>
          </w:p>
          <w:p w14:paraId="73EBC261">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按国家相关规定进行维修保养。</w:t>
            </w:r>
          </w:p>
        </w:tc>
        <w:tc>
          <w:tcPr>
            <w:tcW w:w="1035" w:type="dxa"/>
            <w:tcBorders>
              <w:top w:val="single" w:color="000000" w:sz="4" w:space="0"/>
              <w:left w:val="single" w:color="000000" w:sz="4" w:space="0"/>
              <w:bottom w:val="single" w:color="000000" w:sz="4" w:space="0"/>
              <w:right w:val="single" w:color="000000" w:sz="4" w:space="0"/>
            </w:tcBorders>
            <w:vAlign w:val="center"/>
          </w:tcPr>
          <w:p w14:paraId="368D053D">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5B0ED4B1">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40.00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63027AD7">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54D2E276">
        <w:tblPrEx>
          <w:tblCellMar>
            <w:top w:w="0" w:type="dxa"/>
            <w:left w:w="108" w:type="dxa"/>
            <w:bottom w:w="0" w:type="dxa"/>
            <w:right w:w="108" w:type="dxa"/>
          </w:tblCellMar>
        </w:tblPrEx>
        <w:trPr>
          <w:trHeight w:val="42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1603">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3DBE">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水基型灭火器（维修）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174E5">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E4AFC">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规格：6L；</w:t>
            </w:r>
          </w:p>
          <w:p w14:paraId="2CAF7E90">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按国家相关规定进行维修保养。</w:t>
            </w:r>
          </w:p>
        </w:tc>
        <w:tc>
          <w:tcPr>
            <w:tcW w:w="1035" w:type="dxa"/>
            <w:tcBorders>
              <w:top w:val="single" w:color="000000" w:sz="4" w:space="0"/>
              <w:left w:val="single" w:color="000000" w:sz="4" w:space="0"/>
              <w:bottom w:val="single" w:color="000000" w:sz="4" w:space="0"/>
              <w:right w:val="single" w:color="000000" w:sz="4" w:space="0"/>
            </w:tcBorders>
            <w:vAlign w:val="center"/>
          </w:tcPr>
          <w:p w14:paraId="63972C0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39821BC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60.00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4F719E4D">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2E4B0785">
        <w:tblPrEx>
          <w:tblCellMar>
            <w:top w:w="0" w:type="dxa"/>
            <w:left w:w="108" w:type="dxa"/>
            <w:bottom w:w="0" w:type="dxa"/>
            <w:right w:w="108" w:type="dxa"/>
          </w:tblCellMar>
        </w:tblPrEx>
        <w:trPr>
          <w:trHeight w:val="42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6B7B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A73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水基型灭火器（维修）</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8BF5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289E9">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规格：9L；</w:t>
            </w:r>
          </w:p>
          <w:p w14:paraId="378186C9">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按国家相关规定进行维修保养。</w:t>
            </w:r>
          </w:p>
        </w:tc>
        <w:tc>
          <w:tcPr>
            <w:tcW w:w="1035" w:type="dxa"/>
            <w:tcBorders>
              <w:top w:val="single" w:color="000000" w:sz="4" w:space="0"/>
              <w:left w:val="single" w:color="000000" w:sz="4" w:space="0"/>
              <w:bottom w:val="single" w:color="000000" w:sz="4" w:space="0"/>
              <w:right w:val="single" w:color="000000" w:sz="4" w:space="0"/>
            </w:tcBorders>
            <w:vAlign w:val="center"/>
          </w:tcPr>
          <w:p w14:paraId="7F1CB05F">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0AA7272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80.00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499683CC">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4F8FC654">
        <w:tblPrEx>
          <w:tblCellMar>
            <w:top w:w="0" w:type="dxa"/>
            <w:left w:w="108" w:type="dxa"/>
            <w:bottom w:w="0" w:type="dxa"/>
            <w:right w:w="108" w:type="dxa"/>
          </w:tblCellMar>
        </w:tblPrEx>
        <w:trPr>
          <w:trHeight w:val="42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4E1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7FFF">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水基型灭火器（新购）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3EB6">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4CD98">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规格：3L</w:t>
            </w:r>
          </w:p>
          <w:p w14:paraId="43801543">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w:t>
            </w:r>
            <w:r>
              <w:rPr>
                <w:rFonts w:ascii="宋体" w:hAnsi="宋体" w:eastAsia="宋体"/>
                <w:color w:val="000000" w:themeColor="text1"/>
                <w:sz w:val="18"/>
                <w:szCs w:val="18"/>
                <w14:textFill>
                  <w14:solidFill>
                    <w14:schemeClr w14:val="tx1"/>
                  </w14:solidFill>
                </w14:textFill>
              </w:rPr>
              <w:t>GB4351.1-2005《手提式灭火器 第1部分:性能和结构要求》的检测报告复印件</w:t>
            </w:r>
            <w:r>
              <w:rPr>
                <w:rFonts w:hint="eastAsia" w:ascii="宋体" w:hAnsi="宋体" w:eastAsia="宋体"/>
                <w:color w:val="000000" w:themeColor="text1"/>
                <w:sz w:val="18"/>
                <w:szCs w:val="18"/>
                <w14:textFill>
                  <w14:solidFill>
                    <w14:schemeClr w14:val="tx1"/>
                  </w14:solidFill>
                </w14:textFill>
              </w:rPr>
              <w:t>及国家强制性产品认证证书复印件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8B66">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9CA7">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90.00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268EB">
            <w:pPr>
              <w:widowControl/>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180.00</w:t>
            </w:r>
          </w:p>
        </w:tc>
      </w:tr>
      <w:tr w14:paraId="67C82C3D">
        <w:tblPrEx>
          <w:tblCellMar>
            <w:top w:w="0" w:type="dxa"/>
            <w:left w:w="108" w:type="dxa"/>
            <w:bottom w:w="0" w:type="dxa"/>
            <w:right w:w="108" w:type="dxa"/>
          </w:tblCellMar>
        </w:tblPrEx>
        <w:trPr>
          <w:trHeight w:val="551"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85EE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B9D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水基型灭火器（新购）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1B690">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5CCC">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规格：6L</w:t>
            </w:r>
          </w:p>
          <w:p w14:paraId="3D15D793">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w:t>
            </w:r>
            <w:r>
              <w:rPr>
                <w:rFonts w:ascii="宋体" w:hAnsi="宋体" w:eastAsia="宋体"/>
                <w:color w:val="000000" w:themeColor="text1"/>
                <w:sz w:val="18"/>
                <w:szCs w:val="18"/>
                <w14:textFill>
                  <w14:solidFill>
                    <w14:schemeClr w14:val="tx1"/>
                  </w14:solidFill>
                </w14:textFill>
              </w:rPr>
              <w:t>GB4351.1-2005《手提式灭火器 第1部分:性能和结构要求》的检测报告复印件</w:t>
            </w:r>
            <w:r>
              <w:rPr>
                <w:rFonts w:hint="eastAsia" w:ascii="宋体" w:hAnsi="宋体" w:eastAsia="宋体"/>
                <w:color w:val="000000" w:themeColor="text1"/>
                <w:sz w:val="18"/>
                <w:szCs w:val="18"/>
                <w14:textFill>
                  <w14:solidFill>
                    <w14:schemeClr w14:val="tx1"/>
                  </w14:solidFill>
                </w14:textFill>
              </w:rPr>
              <w:t>及国家强制性产品认证证书复印件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F79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7037">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120.00 </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BA55">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120.00</w:t>
            </w:r>
          </w:p>
        </w:tc>
      </w:tr>
      <w:tr w14:paraId="0A4A00DE">
        <w:tblPrEx>
          <w:tblCellMar>
            <w:top w:w="0" w:type="dxa"/>
            <w:left w:w="108" w:type="dxa"/>
            <w:bottom w:w="0" w:type="dxa"/>
            <w:right w:w="108" w:type="dxa"/>
          </w:tblCellMar>
        </w:tblPrEx>
        <w:trPr>
          <w:trHeight w:val="30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0671">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1CE34">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水基型灭火器（新购）</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080BA">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具</w:t>
            </w:r>
          </w:p>
        </w:tc>
        <w:tc>
          <w:tcPr>
            <w:tcW w:w="3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1F42">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规格：9L</w:t>
            </w:r>
          </w:p>
          <w:p w14:paraId="1F670FF4">
            <w:pPr>
              <w:spacing w:line="20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竞价时必须提供由国家认可的第三方检测机构出具的所竞产品符</w:t>
            </w:r>
            <w:r>
              <w:rPr>
                <w:rFonts w:ascii="宋体" w:hAnsi="宋体" w:eastAsia="宋体"/>
                <w:color w:val="000000" w:themeColor="text1"/>
                <w:sz w:val="18"/>
                <w:szCs w:val="18"/>
                <w14:textFill>
                  <w14:solidFill>
                    <w14:schemeClr w14:val="tx1"/>
                  </w14:solidFill>
                </w14:textFill>
              </w:rPr>
              <w:t>GB4351.1-2005《手提式灭火器 第1部分:性能和结构要求》的检测报告复印件</w:t>
            </w:r>
            <w:r>
              <w:rPr>
                <w:rFonts w:hint="eastAsia" w:ascii="宋体" w:hAnsi="宋体" w:eastAsia="宋体"/>
                <w:color w:val="000000" w:themeColor="text1"/>
                <w:sz w:val="18"/>
                <w:szCs w:val="18"/>
                <w14:textFill>
                  <w14:solidFill>
                    <w14:schemeClr w14:val="tx1"/>
                  </w14:solidFill>
                </w14:textFill>
              </w:rPr>
              <w:t>及国家强制性产品认证证书复印件</w:t>
            </w:r>
            <w:r>
              <w:rPr>
                <w:rFonts w:ascii="宋体" w:hAnsi="宋体" w:eastAsia="宋体"/>
                <w:color w:val="000000" w:themeColor="text1"/>
                <w:sz w:val="18"/>
                <w:szCs w:val="18"/>
                <w14:textFill>
                  <w14:solidFill>
                    <w14:schemeClr w14:val="tx1"/>
                  </w14:solidFill>
                </w14:textFill>
              </w:rPr>
              <w:t>并加盖供应商公章，否则按响应无效处理。</w:t>
            </w:r>
          </w:p>
        </w:tc>
        <w:tc>
          <w:tcPr>
            <w:tcW w:w="1035" w:type="dxa"/>
            <w:tcBorders>
              <w:top w:val="single" w:color="000000" w:sz="4" w:space="0"/>
              <w:left w:val="single" w:color="000000" w:sz="4" w:space="0"/>
              <w:bottom w:val="single" w:color="000000" w:sz="4" w:space="0"/>
              <w:right w:val="single" w:color="000000" w:sz="4" w:space="0"/>
            </w:tcBorders>
            <w:vAlign w:val="center"/>
          </w:tcPr>
          <w:p w14:paraId="4FDBC979">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c>
          <w:tcPr>
            <w:tcW w:w="1425" w:type="dxa"/>
            <w:tcBorders>
              <w:top w:val="single" w:color="000000" w:sz="4" w:space="0"/>
              <w:left w:val="single" w:color="000000" w:sz="4" w:space="0"/>
              <w:bottom w:val="single" w:color="000000" w:sz="4" w:space="0"/>
              <w:right w:val="single" w:color="000000" w:sz="4" w:space="0"/>
            </w:tcBorders>
            <w:vAlign w:val="center"/>
          </w:tcPr>
          <w:p w14:paraId="3DCD0BE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 xml:space="preserve">160.00 </w:t>
            </w:r>
          </w:p>
        </w:tc>
        <w:tc>
          <w:tcPr>
            <w:tcW w:w="1230" w:type="dxa"/>
            <w:tcBorders>
              <w:top w:val="single" w:color="000000" w:sz="4" w:space="0"/>
              <w:left w:val="single" w:color="000000" w:sz="4" w:space="0"/>
              <w:bottom w:val="single" w:color="000000" w:sz="4" w:space="0"/>
              <w:right w:val="single" w:color="000000" w:sz="4" w:space="0"/>
            </w:tcBorders>
            <w:vAlign w:val="center"/>
          </w:tcPr>
          <w:p w14:paraId="7E4DD0A3">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0</w:t>
            </w:r>
          </w:p>
        </w:tc>
      </w:tr>
      <w:tr w14:paraId="2CB10221">
        <w:tblPrEx>
          <w:tblCellMar>
            <w:top w:w="0" w:type="dxa"/>
            <w:left w:w="108" w:type="dxa"/>
            <w:bottom w:w="0" w:type="dxa"/>
            <w:right w:w="108" w:type="dxa"/>
          </w:tblCellMar>
        </w:tblPrEx>
        <w:trPr>
          <w:trHeight w:val="658" w:hRule="atLeast"/>
        </w:trPr>
        <w:tc>
          <w:tcPr>
            <w:tcW w:w="67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0FFDAB">
            <w:pPr>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预算合计值</w:t>
            </w:r>
          </w:p>
        </w:tc>
        <w:tc>
          <w:tcPr>
            <w:tcW w:w="1035" w:type="dxa"/>
            <w:tcBorders>
              <w:top w:val="single" w:color="000000" w:sz="4" w:space="0"/>
              <w:left w:val="single" w:color="000000" w:sz="4" w:space="0"/>
              <w:bottom w:val="single" w:color="000000" w:sz="4" w:space="0"/>
              <w:right w:val="single" w:color="000000" w:sz="4" w:space="0"/>
            </w:tcBorders>
            <w:vAlign w:val="center"/>
          </w:tcPr>
          <w:p w14:paraId="04836BBB">
            <w:pPr>
              <w:jc w:val="center"/>
              <w:rPr>
                <w:rFonts w:ascii="宋体" w:hAnsi="宋体" w:eastAsia="宋体"/>
                <w:color w:val="000000" w:themeColor="text1"/>
                <w:szCs w:val="21"/>
                <w14:textFill>
                  <w14:solidFill>
                    <w14:schemeClr w14:val="tx1"/>
                  </w14:solidFill>
                </w14:textFill>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40C899E8">
            <w:pPr>
              <w:jc w:val="center"/>
              <w:rPr>
                <w:rFonts w:ascii="宋体" w:hAnsi="宋体" w:eastAsia="宋体" w:cs="Arial"/>
                <w:color w:val="000000" w:themeColor="text1"/>
                <w:szCs w:val="21"/>
                <w14:textFill>
                  <w14:solidFill>
                    <w14:schemeClr w14:val="tx1"/>
                  </w14:solidFill>
                </w14:textFill>
              </w:rPr>
            </w:pPr>
            <w:r>
              <w:rPr>
                <w:rFonts w:hint="eastAsia" w:ascii="宋体" w:hAnsi="宋体" w:eastAsia="宋体" w:cs="Arial"/>
                <w:color w:val="000000" w:themeColor="text1"/>
                <w:szCs w:val="21"/>
                <w14:textFill>
                  <w14:solidFill>
                    <w14:schemeClr w14:val="tx1"/>
                  </w14:solidFill>
                </w14:textFill>
              </w:rPr>
              <w:t>12880.00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5433A">
            <w:pPr>
              <w:widowControl/>
              <w:jc w:val="right"/>
              <w:textAlignment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119</w:t>
            </w:r>
            <w:r>
              <w:rPr>
                <w:rFonts w:ascii="宋体" w:hAnsi="宋体" w:eastAsia="宋体" w:cs="宋体"/>
                <w:color w:val="000000" w:themeColor="text1"/>
                <w:kern w:val="0"/>
                <w:szCs w:val="21"/>
                <w14:textFill>
                  <w14:solidFill>
                    <w14:schemeClr w14:val="tx1"/>
                  </w14:solidFill>
                </w14:textFill>
              </w:rPr>
              <w:t>6</w:t>
            </w:r>
            <w:r>
              <w:rPr>
                <w:rFonts w:hint="eastAsia" w:ascii="宋体" w:hAnsi="宋体" w:eastAsia="宋体" w:cs="宋体"/>
                <w:color w:val="000000" w:themeColor="text1"/>
                <w:kern w:val="0"/>
                <w:szCs w:val="21"/>
                <w14:textFill>
                  <w14:solidFill>
                    <w14:schemeClr w14:val="tx1"/>
                  </w14:solidFill>
                </w14:textFill>
              </w:rPr>
              <w:t>90.00</w:t>
            </w:r>
          </w:p>
        </w:tc>
      </w:tr>
      <w:tr w14:paraId="5F9CCFC3">
        <w:tblPrEx>
          <w:tblCellMar>
            <w:top w:w="0" w:type="dxa"/>
            <w:left w:w="108" w:type="dxa"/>
            <w:bottom w:w="0" w:type="dxa"/>
            <w:right w:w="108" w:type="dxa"/>
          </w:tblCellMar>
        </w:tblPrEx>
        <w:trPr>
          <w:trHeight w:val="913" w:hRule="atLeast"/>
        </w:trPr>
        <w:tc>
          <w:tcPr>
            <w:tcW w:w="1039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5713BC">
            <w:pPr>
              <w:widowControl/>
              <w:jc w:val="left"/>
              <w:textAlignment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备注：本项目所公布的年预计采购量均为暂估数量，结算时以实际发生的维修和新购消防产品数量据实进行结算。暂估数量为</w:t>
            </w:r>
            <w:r>
              <w:rPr>
                <w:rFonts w:ascii="宋体" w:hAnsi="宋体" w:eastAsia="宋体" w:cs="宋体"/>
                <w:b/>
                <w:bCs/>
                <w:color w:val="000000" w:themeColor="text1"/>
                <w:kern w:val="0"/>
                <w:szCs w:val="21"/>
                <w14:textFill>
                  <w14:solidFill>
                    <w14:schemeClr w14:val="tx1"/>
                  </w14:solidFill>
                </w14:textFill>
              </w:rPr>
              <w:t>0</w:t>
            </w:r>
            <w:r>
              <w:rPr>
                <w:rFonts w:hint="eastAsia" w:ascii="宋体" w:hAnsi="宋体" w:eastAsia="宋体" w:cs="宋体"/>
                <w:b/>
                <w:bCs/>
                <w:color w:val="000000" w:themeColor="text1"/>
                <w:kern w:val="0"/>
                <w:szCs w:val="21"/>
                <w14:textFill>
                  <w14:solidFill>
                    <w14:schemeClr w14:val="tx1"/>
                  </w14:solidFill>
                </w14:textFill>
              </w:rPr>
              <w:t>的采购标的，仍须进行单价报价</w:t>
            </w:r>
            <w:r>
              <w:rPr>
                <w:rFonts w:hint="eastAsia" w:ascii="宋体" w:hAnsi="宋体" w:eastAsia="宋体" w:cs="宋体"/>
                <w:color w:val="000000" w:themeColor="text1"/>
                <w:kern w:val="0"/>
                <w:szCs w:val="21"/>
                <w14:textFill>
                  <w14:solidFill>
                    <w14:schemeClr w14:val="tx1"/>
                  </w14:solidFill>
                </w14:textFill>
              </w:rPr>
              <w:t>。</w:t>
            </w:r>
          </w:p>
        </w:tc>
      </w:tr>
    </w:tbl>
    <w:p w14:paraId="7F1CEFD3">
      <w:pPr>
        <w:keepNext w:val="0"/>
        <w:keepLines w:val="0"/>
        <w:pageBreakBefore w:val="0"/>
        <w:widowControl/>
        <w:kinsoku/>
        <w:wordWrap/>
        <w:overflowPunct/>
        <w:topLinePunct w:val="0"/>
        <w:autoSpaceDE/>
        <w:autoSpaceDN/>
        <w:bidi w:val="0"/>
        <w:spacing w:line="440" w:lineRule="exact"/>
        <w:jc w:val="both"/>
        <w:textAlignment w:val="auto"/>
        <w:rPr>
          <w:rFonts w:hint="default" w:ascii="宋体" w:hAnsi="宋体"/>
          <w:b/>
          <w:bCs/>
          <w:sz w:val="24"/>
          <w:szCs w:val="24"/>
          <w:lang w:val="en-US" w:eastAsia="zh-CN"/>
        </w:rPr>
      </w:pPr>
      <w:r>
        <w:rPr>
          <w:rFonts w:hint="eastAsia" w:ascii="宋体" w:hAnsi="宋体"/>
          <w:b/>
          <w:bCs/>
          <w:sz w:val="24"/>
          <w:szCs w:val="24"/>
          <w:lang w:val="en-US" w:eastAsia="zh-CN"/>
        </w:rPr>
        <w:t>注：供应商报价应包括本次服务范围内产生的所有成本、货物价款、服务维修、标准附件、备品备件、专用工具、技术资料、包装、运输、装卸、保险、税金、货到就位以及安装、安装所需辅材、调试、培训、人工、售后服务等一切费用，供应商应综合考虑在报价中。</w:t>
      </w:r>
    </w:p>
    <w:p w14:paraId="724C7FD3">
      <w:pPr>
        <w:keepNext w:val="0"/>
        <w:keepLines w:val="0"/>
        <w:pageBreakBefore w:val="0"/>
        <w:widowControl/>
        <w:kinsoku/>
        <w:wordWrap/>
        <w:overflowPunct/>
        <w:topLinePunct w:val="0"/>
        <w:autoSpaceDE/>
        <w:autoSpaceDN/>
        <w:bidi w:val="0"/>
        <w:spacing w:line="440" w:lineRule="exact"/>
        <w:jc w:val="both"/>
        <w:textAlignment w:val="auto"/>
        <w:rPr>
          <w:rFonts w:hint="eastAsia" w:ascii="宋体" w:hAnsi="宋体"/>
          <w:b/>
          <w:bCs/>
          <w:sz w:val="24"/>
          <w:szCs w:val="24"/>
          <w:lang w:val="en-US" w:eastAsia="zh-CN"/>
        </w:rPr>
      </w:pPr>
    </w:p>
    <w:p w14:paraId="2124446B">
      <w:pPr>
        <w:keepNext w:val="0"/>
        <w:keepLines w:val="0"/>
        <w:pageBreakBefore w:val="0"/>
        <w:widowControl/>
        <w:kinsoku/>
        <w:wordWrap/>
        <w:overflowPunct/>
        <w:topLinePunct w:val="0"/>
        <w:autoSpaceDE/>
        <w:autoSpaceDN/>
        <w:bidi w:val="0"/>
        <w:spacing w:line="440" w:lineRule="exact"/>
        <w:jc w:val="both"/>
        <w:textAlignment w:val="auto"/>
        <w:rPr>
          <w:rFonts w:hint="eastAsia" w:ascii="宋体" w:hAnsi="宋体"/>
          <w:b/>
          <w:bCs/>
          <w:sz w:val="24"/>
          <w:szCs w:val="24"/>
          <w:lang w:val="en-US" w:eastAsia="zh-CN"/>
        </w:rPr>
      </w:pPr>
    </w:p>
    <w:p w14:paraId="0B5A94A0">
      <w:pPr>
        <w:keepNext w:val="0"/>
        <w:keepLines w:val="0"/>
        <w:pageBreakBefore w:val="0"/>
        <w:widowControl/>
        <w:kinsoku/>
        <w:wordWrap/>
        <w:overflowPunct/>
        <w:topLinePunct w:val="0"/>
        <w:autoSpaceDE/>
        <w:autoSpaceDN/>
        <w:bidi w:val="0"/>
        <w:spacing w:line="440" w:lineRule="exact"/>
        <w:jc w:val="both"/>
        <w:textAlignment w:val="auto"/>
        <w:rPr>
          <w:rFonts w:ascii="宋体" w:hAnsi="宋体" w:eastAsia="宋体"/>
          <w:b/>
          <w:bCs/>
          <w:sz w:val="24"/>
          <w:szCs w:val="24"/>
        </w:rPr>
      </w:pPr>
      <w:r>
        <w:rPr>
          <w:rFonts w:hint="eastAsia" w:ascii="宋体" w:hAnsi="宋体"/>
          <w:b/>
          <w:bCs/>
          <w:sz w:val="24"/>
          <w:szCs w:val="24"/>
          <w:lang w:val="en-US" w:eastAsia="zh-CN"/>
        </w:rPr>
        <w:t>四、</w:t>
      </w:r>
      <w:r>
        <w:rPr>
          <w:rFonts w:hint="eastAsia" w:ascii="宋体" w:hAnsi="宋体" w:eastAsia="宋体"/>
          <w:b/>
          <w:bCs/>
          <w:sz w:val="24"/>
          <w:szCs w:val="24"/>
        </w:rPr>
        <w:t>合同主要条款及格式</w:t>
      </w:r>
    </w:p>
    <w:p w14:paraId="0BC982A1">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项目名称：消防器材维修及采购项目</w:t>
      </w:r>
    </w:p>
    <w:p w14:paraId="34A1AE30">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项目编号：</w:t>
      </w:r>
    </w:p>
    <w:p w14:paraId="53C7C99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甲方：（采购人）</w:t>
      </w:r>
    </w:p>
    <w:p w14:paraId="62B19BD4">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乙方：（成交人）</w:t>
      </w:r>
    </w:p>
    <w:p w14:paraId="59256C15">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根据《中华人民共和国民法典》等法律、法规规定，按照询价文件规定的条款和乙方报价承诺，甲乙双方签订本合同。</w:t>
      </w:r>
    </w:p>
    <w:p w14:paraId="6971F152">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第一条  合同文件</w:t>
      </w:r>
    </w:p>
    <w:p w14:paraId="1D31B8D6">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本合同所附下列文件是构成本合同不可分割的部分：</w:t>
      </w:r>
    </w:p>
    <w:p w14:paraId="75ABC0F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1.询价文件；</w:t>
      </w:r>
    </w:p>
    <w:p w14:paraId="1DDA1C5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2.乙方报价文件；</w:t>
      </w:r>
    </w:p>
    <w:p w14:paraId="69812F69">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3.乙方的成交通知书。</w:t>
      </w:r>
    </w:p>
    <w:p w14:paraId="532E0A09">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第二条 合同标的及合同金额</w:t>
      </w:r>
    </w:p>
    <w:p w14:paraId="0BC7E4D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1.合同标的及合同金额</w:t>
      </w:r>
    </w:p>
    <w:tbl>
      <w:tblPr>
        <w:tblStyle w:val="18"/>
        <w:tblW w:w="4248" w:type="pct"/>
        <w:tblInd w:w="455"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691"/>
        <w:gridCol w:w="2033"/>
        <w:gridCol w:w="1308"/>
        <w:gridCol w:w="1530"/>
        <w:gridCol w:w="2357"/>
      </w:tblGrid>
      <w:tr w14:paraId="0DBAAB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20" w:hRule="atLeast"/>
        </w:trPr>
        <w:tc>
          <w:tcPr>
            <w:tcW w:w="436" w:type="pct"/>
            <w:tcBorders>
              <w:top w:val="single" w:color="auto" w:sz="4" w:space="0"/>
              <w:left w:val="single" w:color="auto" w:sz="4" w:space="0"/>
              <w:bottom w:val="single" w:color="auto" w:sz="4" w:space="0"/>
              <w:right w:val="single" w:color="auto" w:sz="4" w:space="0"/>
            </w:tcBorders>
            <w:vAlign w:val="center"/>
          </w:tcPr>
          <w:p w14:paraId="084039D3">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84" w:type="pct"/>
            <w:tcBorders>
              <w:top w:val="single" w:color="auto" w:sz="4" w:space="0"/>
              <w:left w:val="nil"/>
              <w:bottom w:val="single" w:color="auto" w:sz="4" w:space="0"/>
              <w:right w:val="single" w:color="auto" w:sz="4" w:space="0"/>
            </w:tcBorders>
            <w:vAlign w:val="center"/>
          </w:tcPr>
          <w:p w14:paraId="5F36622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服务标的名称</w:t>
            </w:r>
          </w:p>
        </w:tc>
        <w:tc>
          <w:tcPr>
            <w:tcW w:w="826" w:type="pct"/>
            <w:tcBorders>
              <w:top w:val="single" w:color="auto" w:sz="4" w:space="0"/>
              <w:left w:val="nil"/>
              <w:bottom w:val="single" w:color="auto" w:sz="4" w:space="0"/>
              <w:right w:val="single" w:color="auto" w:sz="4" w:space="0"/>
            </w:tcBorders>
            <w:vAlign w:val="center"/>
          </w:tcPr>
          <w:p w14:paraId="7D75995D">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966" w:type="pct"/>
            <w:tcBorders>
              <w:top w:val="single" w:color="auto" w:sz="4" w:space="0"/>
              <w:left w:val="nil"/>
              <w:bottom w:val="single" w:color="auto" w:sz="4" w:space="0"/>
              <w:right w:val="single" w:color="auto" w:sz="4" w:space="0"/>
            </w:tcBorders>
            <w:vAlign w:val="center"/>
          </w:tcPr>
          <w:p w14:paraId="39618508">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单位</w:t>
            </w:r>
          </w:p>
        </w:tc>
        <w:tc>
          <w:tcPr>
            <w:tcW w:w="1488" w:type="pct"/>
            <w:tcBorders>
              <w:top w:val="single" w:color="auto" w:sz="4" w:space="0"/>
              <w:left w:val="nil"/>
              <w:bottom w:val="single" w:color="auto" w:sz="4" w:space="0"/>
              <w:right w:val="single" w:color="auto" w:sz="4" w:space="0"/>
            </w:tcBorders>
            <w:vAlign w:val="center"/>
          </w:tcPr>
          <w:p w14:paraId="123E3F0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综合单价（元）</w:t>
            </w:r>
          </w:p>
        </w:tc>
      </w:tr>
      <w:tr w14:paraId="343DB5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567" w:hRule="atLeast"/>
        </w:trPr>
        <w:tc>
          <w:tcPr>
            <w:tcW w:w="436" w:type="pct"/>
            <w:tcBorders>
              <w:top w:val="single" w:color="auto" w:sz="4" w:space="0"/>
              <w:left w:val="single" w:color="auto" w:sz="4" w:space="0"/>
              <w:bottom w:val="single" w:color="auto" w:sz="4" w:space="0"/>
              <w:right w:val="single" w:color="auto" w:sz="4" w:space="0"/>
            </w:tcBorders>
            <w:vAlign w:val="center"/>
          </w:tcPr>
          <w:p w14:paraId="467BBEDD">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84" w:type="pct"/>
            <w:tcBorders>
              <w:top w:val="single" w:color="auto" w:sz="4" w:space="0"/>
              <w:left w:val="nil"/>
              <w:bottom w:val="single" w:color="auto" w:sz="4" w:space="0"/>
              <w:right w:val="single" w:color="auto" w:sz="4" w:space="0"/>
            </w:tcBorders>
            <w:vAlign w:val="center"/>
          </w:tcPr>
          <w:p w14:paraId="5D37F7F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消防器材维修及采购</w:t>
            </w:r>
          </w:p>
        </w:tc>
        <w:tc>
          <w:tcPr>
            <w:tcW w:w="826" w:type="pct"/>
            <w:tcBorders>
              <w:top w:val="single" w:color="auto" w:sz="4" w:space="0"/>
              <w:left w:val="nil"/>
              <w:bottom w:val="single" w:color="auto" w:sz="4" w:space="0"/>
              <w:right w:val="single" w:color="auto" w:sz="4" w:space="0"/>
            </w:tcBorders>
            <w:vAlign w:val="center"/>
          </w:tcPr>
          <w:p w14:paraId="5E96228D">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66" w:type="pct"/>
            <w:tcBorders>
              <w:top w:val="single" w:color="auto" w:sz="4" w:space="0"/>
              <w:left w:val="nil"/>
              <w:bottom w:val="single" w:color="auto" w:sz="4" w:space="0"/>
              <w:right w:val="single" w:color="auto" w:sz="4" w:space="0"/>
            </w:tcBorders>
            <w:vAlign w:val="center"/>
          </w:tcPr>
          <w:p w14:paraId="54C6319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项</w:t>
            </w:r>
          </w:p>
        </w:tc>
        <w:tc>
          <w:tcPr>
            <w:tcW w:w="1488" w:type="pct"/>
            <w:tcBorders>
              <w:top w:val="single" w:color="auto" w:sz="4" w:space="0"/>
              <w:left w:val="nil"/>
              <w:bottom w:val="single" w:color="auto" w:sz="4" w:space="0"/>
              <w:right w:val="single" w:color="auto" w:sz="4" w:space="0"/>
            </w:tcBorders>
            <w:vAlign w:val="center"/>
          </w:tcPr>
          <w:p w14:paraId="418B5808">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p>
        </w:tc>
      </w:tr>
    </w:tbl>
    <w:p w14:paraId="420AE980">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本项目采用综合单价方式报价，综合单价报价应包括本次服务范围内产生的所有成本、货物价款、服务维修、标准附件、备品备件、专用工具、技术资料、包装、运输、装卸、保险、税金、货到就位以及安装、安装所需辅材、调试、培训、人工、售后服务等一切费用，成交人应综合考虑在综合单价报价中。</w:t>
      </w:r>
    </w:p>
    <w:p w14:paraId="662919E9">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第三条 服务内容及要求</w:t>
      </w:r>
    </w:p>
    <w:p w14:paraId="03282AFF">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具体详见询价文件“采购需求”及乙方报价文件的响应承诺。</w:t>
      </w:r>
    </w:p>
    <w:p w14:paraId="0C3A6CF9">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第四条 服务期限及地点：</w:t>
      </w:r>
    </w:p>
    <w:p w14:paraId="0A96AB02">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1.服务期限：自签订合同之日起三年。</w:t>
      </w:r>
    </w:p>
    <w:p w14:paraId="4EE8CC8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2.服务地点：桂林市人民医院指定地点</w:t>
      </w:r>
    </w:p>
    <w:p w14:paraId="50CE51C0">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第五条  付款方式及结算</w:t>
      </w:r>
    </w:p>
    <w:p w14:paraId="222BD080">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在服务合同有效期内，根据实际发生的维修和新购消防产品数量据实进行结算。供应商</w:t>
      </w:r>
      <w:r>
        <w:rPr>
          <w:rFonts w:hint="eastAsia" w:ascii="宋体" w:hAnsi="宋体" w:eastAsia="宋体" w:cs="宋体"/>
          <w:sz w:val="24"/>
          <w:szCs w:val="24"/>
          <w:lang w:val="en-US" w:eastAsia="zh-CN"/>
        </w:rPr>
        <w:t>按季度</w:t>
      </w:r>
      <w:r>
        <w:rPr>
          <w:rFonts w:hint="eastAsia" w:ascii="宋体" w:hAnsi="宋体" w:eastAsia="宋体" w:cs="宋体"/>
          <w:sz w:val="24"/>
          <w:szCs w:val="24"/>
        </w:rPr>
        <w:t>凭确认的供货凭证和服务清单向采购人提供3％税率的增值税专用发票，采购人在</w:t>
      </w:r>
      <w:r>
        <w:rPr>
          <w:rFonts w:hint="eastAsia" w:ascii="宋体" w:hAnsi="宋体" w:eastAsia="宋体" w:cs="宋体"/>
          <w:sz w:val="24"/>
          <w:szCs w:val="24"/>
          <w:lang w:val="en-US" w:eastAsia="zh-CN"/>
        </w:rPr>
        <w:t>收到发票后30个工作日内</w:t>
      </w:r>
      <w:r>
        <w:rPr>
          <w:rFonts w:hint="eastAsia" w:ascii="宋体" w:hAnsi="宋体" w:eastAsia="宋体" w:cs="宋体"/>
          <w:sz w:val="24"/>
          <w:szCs w:val="24"/>
        </w:rPr>
        <w:t>付清</w:t>
      </w:r>
      <w:r>
        <w:rPr>
          <w:rFonts w:hint="eastAsia" w:ascii="宋体" w:hAnsi="宋体" w:eastAsia="宋体" w:cs="宋体"/>
          <w:sz w:val="24"/>
          <w:szCs w:val="24"/>
          <w:lang w:val="en-US" w:eastAsia="zh-CN"/>
        </w:rPr>
        <w:t>本季度</w:t>
      </w:r>
      <w:r>
        <w:rPr>
          <w:rFonts w:hint="eastAsia" w:ascii="宋体" w:hAnsi="宋体" w:eastAsia="宋体" w:cs="宋体"/>
          <w:sz w:val="24"/>
          <w:szCs w:val="24"/>
        </w:rPr>
        <w:t>款项。</w:t>
      </w:r>
    </w:p>
    <w:p w14:paraId="47470862">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第六条 双方权利与义务</w:t>
      </w:r>
    </w:p>
    <w:p w14:paraId="0E296076">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（一）甲方的权利和义务：</w:t>
      </w:r>
    </w:p>
    <w:p w14:paraId="196689A3">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1.甲方为乙方的消防器材维修等服务工作提供必要的协调和支持，并提供相关工作场地等。</w:t>
      </w:r>
    </w:p>
    <w:p w14:paraId="6F85B0F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甲方对乙方的服务、管理实行监督检查，包括：日常常规检查、现场检查和录像检查。如发现不符合标准及要求的，有权要求乙方立即整改。如乙方因服务缺失、管理不善给甲方声誉造成负面影响或造成较大经济损失的，甲方有权单方提前终止合同，要求乙方承担违约责任并赔偿实际损失。</w:t>
      </w:r>
    </w:p>
    <w:p w14:paraId="7FCF2B4B">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3.甲方不承担乙方工作中非因甲方原因造成的人员伤亡、设备损毁等赔偿责任及连带责任。</w:t>
      </w:r>
    </w:p>
    <w:p w14:paraId="7D1F7D99">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4.甲方应依照询价文件、合同约定支付乙方的服务费用。</w:t>
      </w:r>
    </w:p>
    <w:p w14:paraId="39BDEF0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5.在服务合同有效期内，甲方如发现乙方有下列行为之一的，根据其情节轻重，有权中止、终止或解除合同。</w:t>
      </w:r>
    </w:p>
    <w:p w14:paraId="31703D26">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（1）无正当理由拒绝提供消防器材维修服务，遭甲方投诉的；</w:t>
      </w:r>
    </w:p>
    <w:p w14:paraId="44242413">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（2）擅自抬高消防器材维修服务及产品价格的；</w:t>
      </w:r>
    </w:p>
    <w:p w14:paraId="3F38AEEF">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（3）未能及时或按指定地点提供消防器材维修服务的；</w:t>
      </w:r>
    </w:p>
    <w:p w14:paraId="6422FDC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（4）提供的服务不符合服务内容及要求和乙方承诺的；</w:t>
      </w:r>
    </w:p>
    <w:p w14:paraId="3888D78B">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（5）向甲方提供回扣或其他不正当利益的；</w:t>
      </w:r>
    </w:p>
    <w:p w14:paraId="25932EF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（6）因违法违规被行业主管部门取消经营资格的；</w:t>
      </w:r>
    </w:p>
    <w:p w14:paraId="58B1A3C1">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6.依据法律、法规规定享有或承担的其他权利或义务。</w:t>
      </w:r>
    </w:p>
    <w:p w14:paraId="7D125AE5">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（二）乙方的权利和义务：</w:t>
      </w:r>
    </w:p>
    <w:p w14:paraId="288438F1">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1.乙方根据甲方的具体要求提供消防器材及消防器材维修服务。</w:t>
      </w:r>
    </w:p>
    <w:p w14:paraId="2189F402">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乙方下属员工因劳动纠纷引发的各种经济赔偿完全由乙方承担一切责任及其交涉，甲方不承担任何责任。同时，乙方应保证，乙方参与本合同项目工作的员工一旦因劳动纠纷引发纠纷，乙方将及时告知甲方并承担由此带来的全部法律及经济责任。</w:t>
      </w:r>
    </w:p>
    <w:p w14:paraId="156906B6">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3.服从甲方的管理与调配，做好日常服务工作。</w:t>
      </w:r>
    </w:p>
    <w:p w14:paraId="179B7F73">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当乙方出现以下情况时，甲方有权单方提前终止协议，如造成甲方损失的，乙方应赔偿甲方相应损失（包括但不限于甲方的直接经济损失、间接经济损失、诉讼费、仲裁费、保全费、诉讼财产保全责任保险费、鉴定费、律师费、调查费、差旅食宿费以及相关合理费用的支出等）：</w:t>
      </w:r>
    </w:p>
    <w:p w14:paraId="369339D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（1）存在经济纠纷、重大违约诉讼、经营者或控制人涉及刑事诉讼等影响其资信或可能危及其履约能力情形的；</w:t>
      </w:r>
    </w:p>
    <w:p w14:paraId="711322BD">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（2）履约过程中出现责任事故、因服务问题或违约造成甲方损失的；</w:t>
      </w:r>
    </w:p>
    <w:p w14:paraId="31B73240">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（3）财务危机或业务经营存在严重问题，后续服务难以满足甲方需要，或存在其他事项可能给甲方带来重大风险的；</w:t>
      </w:r>
    </w:p>
    <w:p w14:paraId="71AD7F75">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（4）被政府及有关部门查处、曝光或已经进入行业协会禁用名单，企业法人及其法定代表人被人民法院列入“失信被执行人名单”及其他不合规商业行为的。</w:t>
      </w:r>
    </w:p>
    <w:p w14:paraId="5D93990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（5）存在与甲方人员或亲属发生经济利益往来、商业贿赂或商业欺诈等违法违规情况，泄露甲方商业秘密等严重违约情况及其他严重违法违规行为的。</w:t>
      </w:r>
    </w:p>
    <w:p w14:paraId="38F0B790">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（6）未按合同约定提供服务及售后达三次以上。</w:t>
      </w:r>
    </w:p>
    <w:p w14:paraId="79F923B1">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5.乙方应保持相对稳定的服务人员，若人员变动，需提前与甲方协商沟通。</w:t>
      </w:r>
    </w:p>
    <w:p w14:paraId="5E90A268">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6.及时处理甲方投诉，并做好与甲方负责人的联系工作。</w:t>
      </w:r>
    </w:p>
    <w:p w14:paraId="2405EDA6">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7.乙方负责所有员工的安全事宜，如出现相关问题，或给甲方造成负面信息或产生经济损失则由乙方承担全部责任。</w:t>
      </w:r>
    </w:p>
    <w:p w14:paraId="5585B6D5">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8.依据法律、法规规定享有或承担的其他权利或义务。</w:t>
      </w:r>
    </w:p>
    <w:p w14:paraId="6229F44F">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第七条 违约责任</w:t>
      </w:r>
    </w:p>
    <w:p w14:paraId="4CEB24EF">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1.乙方未按合同要求委派工作人员，或工作人员无法胜任工作的，所产生的费用由乙方自行负责，此两种情况任何一种或总共发生三次及以上的，甲方有权单方面解除合同。</w:t>
      </w:r>
    </w:p>
    <w:p w14:paraId="75F53204">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2.由于乙方原因致使工作延误，每延误一日由乙方向甲方支付500元作为违约金，若给甲方造成重大事故的，乙方需承担因此而带来的全部损失。</w:t>
      </w:r>
    </w:p>
    <w:p w14:paraId="6628B027">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3.乙方应当积极履行本协议项下的各项义务，乙方若拒绝履行、怠于履行或未按本协议约定履行的即构成违约，应当赔偿守约方合同预估总价20%的违约金并赔偿守约方因此遭受的实际损失。</w:t>
      </w:r>
    </w:p>
    <w:p w14:paraId="4493135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4.乙方有下列行为，甲方有权单方无责提前终止合同：</w:t>
      </w:r>
    </w:p>
    <w:p w14:paraId="545FE7E8">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乙方未达到约定的服务标准，甲方提出书面警告通知书后，乙方拒不整改或经三次整改后仍未达到标准要求的，甲方有权终止合同乙方应向甲方支付合同预估总价20%的违约金，给甲方造成损失的，乙方还应当赔偿甲方的实际损失。</w:t>
      </w:r>
    </w:p>
    <w:p w14:paraId="194CDC85">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（2）如出现因乙方原因或因乙方履行本合同义务存在故意或过失给甲方或任何第三方造成损失的情形，甲方有权终止合同，由乙方承担甲方或任何第三方的全部损失并向甲方承担合同预估总价20%的违约责任。</w:t>
      </w:r>
    </w:p>
    <w:p w14:paraId="1B5C482C">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（3）乙方擅自将本合同项下的权利义务转让给第三方，甲方有权终止合同并向乙方追索由此造成的经济损失。</w:t>
      </w:r>
    </w:p>
    <w:p w14:paraId="5B0E1A9D">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5.合同期内，甲方如需提前终止合同，须至少提前一个月书面通知乙方，如甲方未履行通知义务而终止合同的，甲方须按合同预估总价的20%向乙方支付违约金。乙方如需提前终止合同，须至少提前一个月书面通知甲方且须获得甲方书面同意书，如乙方未履行通知义务或未获得甲方书面同意书而自行撤出的，乙方须按合同预估总价的20%向甲方支付违约金。</w:t>
      </w:r>
    </w:p>
    <w:p w14:paraId="020E101E">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6.因不可抗力因素导致无法完全履行合同的，双方互不追究对方责任。</w:t>
      </w:r>
    </w:p>
    <w:p w14:paraId="1280DAE4">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7.乙方违反合同约定，擅自提高收费标准的，甲方有权拒绝支付。乙方因此降低服务标准、质量的，甲方有权追究乙方的经济赔偿责任并提前解除合同。</w:t>
      </w:r>
    </w:p>
    <w:p w14:paraId="6F52088D">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8.乙方须严格保守甲方的商业秘密，否则甲方有权追究乙方的法律责任。</w:t>
      </w:r>
    </w:p>
    <w:p w14:paraId="79D38D7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9.若因任何一方违约造成对方不良社会影响或经济损失，则受损方有权追究对方责任，要求其消除影响，做相应的经济赔偿，并有权终止协议。</w:t>
      </w:r>
    </w:p>
    <w:p w14:paraId="5593CC19">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10.任何一方违约，违约方应当赔偿相对方的实际损失，包括但不限于相对方的直接经济损失、间接经济损失、诉讼费、仲裁费、保全费、诉讼财产保全责任保险费、鉴定费、律师费、调查费、差旅食宿费以及相关合理费用的支出等。</w:t>
      </w:r>
    </w:p>
    <w:p w14:paraId="451BA5AC">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11.若因乙方过错侵犯了第三方合法权益而引发的任何纠纷或诉讼，乙方将承担相应责任。若纠纷或诉讼由甲方的过错引起，甲方应承担相应责任。对于由双方共同过错引起的第三方纠纷或诉讼，甲乙双方应根据各自过错比例承担相应责任。</w:t>
      </w:r>
    </w:p>
    <w:p w14:paraId="29045D28">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第八条 合同中止或终止</w:t>
      </w:r>
    </w:p>
    <w:p w14:paraId="06129D7C">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1.本合同一经签订，甲乙双方不得擅自变更，中止或终止。</w:t>
      </w:r>
    </w:p>
    <w:p w14:paraId="4FF05CCF">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2.合同期内，未经甲方同意，乙方义务不得转让给第三人，否则，甲方可以单方解除本合同。本合同项下乙方收取款项的权利，未经甲方同意，不得转让。</w:t>
      </w:r>
    </w:p>
    <w:p w14:paraId="6BD0E8F8">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3.乙方不得未经甲方书面同意，擅自转让其应履行的合同义务。违反此条款的，甲方有权解除合同，并要求乙方承担合同预估总价20%的违约责任。</w:t>
      </w:r>
    </w:p>
    <w:p w14:paraId="5AE70D3E">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第九条 不可抗力事件处理</w:t>
      </w:r>
    </w:p>
    <w:p w14:paraId="679E5678">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1.合同期内，因不可抗力因素致使合同无法履行时，双方互不追究对方违约责任，并按有关法律法规友好协商处理。</w:t>
      </w:r>
    </w:p>
    <w:p w14:paraId="1E8C3054">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2.不可抗力事件发生后，不能继续履行合同时，应立即通知对方，并提供国家认可的第三方机构出具的证明。</w:t>
      </w:r>
    </w:p>
    <w:p w14:paraId="060DD68B">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3.不可抗力事件延续120天以上，双方应通过友好协商，确定是否继续履行合同。</w:t>
      </w:r>
    </w:p>
    <w:p w14:paraId="52699744">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4.本项目询价文件及报价文件作为本合同的组成部分，与本合同具有同等法律效力，如其中相关内容与本合同约定不一致，以本合同为准。</w:t>
      </w:r>
    </w:p>
    <w:p w14:paraId="31B1DA25">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第十条 争议及其解决</w:t>
      </w:r>
    </w:p>
    <w:p w14:paraId="2DF3EE41">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双方在履行合同中所发生的一切争议，应通过协商解决。如协商或调解不成的，向甲方所在地的法院提起诉讼。诉讼期间，本合同继续履行。</w:t>
      </w:r>
    </w:p>
    <w:p w14:paraId="5D2C40F9">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第十二条 其他</w:t>
      </w:r>
    </w:p>
    <w:p w14:paraId="339452C1">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1.本合同的所有附件是本合同不可分割的一部分，与本合同具有同等法律效力，本合同及附件和补充协议中未规定的事宜，均遵照中华人民共和国有关法律、法规执行。</w:t>
      </w:r>
    </w:p>
    <w:p w14:paraId="4DD57125">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2.因办公需要，甲方变更了办公场所或新增场所，本合同同样适用于新更改（或新增）区域。</w:t>
      </w:r>
    </w:p>
    <w:p w14:paraId="725F12E4">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3.未尽事宜，双方协商可对本合同的条款进行补充，以书面形式签订补充协议，补充协议与本合同具有同等法律效力。</w:t>
      </w:r>
    </w:p>
    <w:p w14:paraId="6C9D8BE8">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甲、乙双方确定本合同所载地址为联系相对方、送达相关文件的唯一固定通讯地址，一方向另一方送达法律文书，出现地址不详、地址错误、查无此人、查无此地址、另一方拒签收、他人代收、其他无法送达的情形均视为相关文件从邮寄之日已经送达另一方。若一方通讯地址发生变化，应在发生变化当日内书面告知另一方，否则，造成的一切责任由违约方负责。</w:t>
      </w:r>
    </w:p>
    <w:p w14:paraId="043C8E8B">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5.本合同一式肆份，甲方执叁份，乙方执一份，有效期自    年    月    日    年    月    日止，</w:t>
      </w:r>
    </w:p>
    <w:p w14:paraId="173A87FA">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合同期满自动终止。如有需要双方另行签订新合同。</w:t>
      </w:r>
    </w:p>
    <w:p w14:paraId="753748D2">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甲方（公章）：                                    乙方（公章）：</w:t>
      </w:r>
    </w:p>
    <w:p w14:paraId="1B6B2913">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法定代表人：                                     法定代表人：</w:t>
      </w:r>
    </w:p>
    <w:p w14:paraId="22AA9303">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委托代理人：                                     委托代理人：</w:t>
      </w:r>
    </w:p>
    <w:p w14:paraId="59354F66">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电  话：                                         电   话： </w:t>
      </w:r>
    </w:p>
    <w:p w14:paraId="5C60E2E6">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开户名称：                                       开户名称：</w:t>
      </w:r>
    </w:p>
    <w:p w14:paraId="3D37E170">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开户银行：                                       开户银行：</w:t>
      </w:r>
    </w:p>
    <w:p w14:paraId="6C548824">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银行账号：                                       银行账号：</w:t>
      </w:r>
    </w:p>
    <w:p w14:paraId="2FF4D97C">
      <w:pPr>
        <w:keepNext w:val="0"/>
        <w:keepLines w:val="0"/>
        <w:pageBreakBefore w:val="0"/>
        <w:widowControl w:val="0"/>
        <w:tabs>
          <w:tab w:val="left" w:pos="5040"/>
        </w:tabs>
        <w:kinsoku/>
        <w:wordWrap/>
        <w:overflowPunct/>
        <w:topLinePunct w:val="0"/>
        <w:autoSpaceDE/>
        <w:autoSpaceDN/>
        <w:bidi w:val="0"/>
        <w:spacing w:line="460" w:lineRule="exact"/>
        <w:textAlignment w:val="auto"/>
        <w:rPr>
          <w:rFonts w:hint="eastAsia" w:eastAsia="宋体"/>
          <w:sz w:val="24"/>
          <w:szCs w:val="24"/>
          <w:lang w:val="en-US" w:eastAsia="zh-CN"/>
        </w:rPr>
      </w:pPr>
      <w:r>
        <w:rPr>
          <w:rFonts w:hint="eastAsia" w:ascii="宋体" w:hAnsi="宋体" w:eastAsia="宋体" w:cs="宋体"/>
          <w:sz w:val="24"/>
          <w:szCs w:val="24"/>
        </w:rPr>
        <w:t xml:space="preserve">日    期：                                       日    </w:t>
      </w:r>
      <w:r>
        <w:rPr>
          <w:rFonts w:hint="eastAsia" w:ascii="宋体" w:hAnsi="宋体" w:cs="宋体"/>
          <w:sz w:val="24"/>
          <w:szCs w:val="24"/>
          <w:lang w:val="en-US" w:eastAsia="zh-CN"/>
        </w:rPr>
        <w:t>期：</w:t>
      </w:r>
    </w:p>
    <w:p w14:paraId="1FCAD5B7">
      <w:pPr>
        <w:keepNext w:val="0"/>
        <w:keepLines w:val="0"/>
        <w:pageBreakBefore w:val="0"/>
        <w:kinsoku/>
        <w:wordWrap/>
        <w:overflowPunct/>
        <w:topLinePunct w:val="0"/>
        <w:autoSpaceDE/>
        <w:autoSpaceDN/>
        <w:bidi w:val="0"/>
        <w:spacing w:line="440" w:lineRule="exac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1BABAE73">
      <w:pPr>
        <w:widowControl/>
        <w:jc w:val="center"/>
        <w:rPr>
          <w:rFonts w:ascii="宋体" w:hAnsi="宋体" w:eastAsia="宋体"/>
          <w:b/>
          <w:bCs/>
          <w:sz w:val="28"/>
          <w:szCs w:val="28"/>
        </w:rPr>
      </w:pPr>
      <w:r>
        <w:rPr>
          <w:rFonts w:hint="eastAsia" w:ascii="宋体" w:hAnsi="宋体" w:eastAsia="宋体"/>
          <w:b/>
          <w:bCs/>
          <w:sz w:val="28"/>
          <w:szCs w:val="28"/>
          <w:lang w:val="en-US" w:eastAsia="zh-CN"/>
        </w:rPr>
        <w:t xml:space="preserve">第三章  </w:t>
      </w:r>
      <w:r>
        <w:rPr>
          <w:rFonts w:hint="eastAsia" w:ascii="宋体" w:hAnsi="宋体" w:eastAsia="宋体"/>
          <w:b/>
          <w:bCs/>
          <w:sz w:val="28"/>
          <w:szCs w:val="28"/>
        </w:rPr>
        <w:t>评审因素和标准（综合评分）</w:t>
      </w:r>
    </w:p>
    <w:p w14:paraId="755829E4">
      <w:pPr>
        <w:spacing w:line="440" w:lineRule="exact"/>
        <w:ind w:firstLine="420" w:firstLineChars="200"/>
        <w:rPr>
          <w:rFonts w:hint="eastAsia" w:asciiTheme="minorEastAsia" w:hAnsiTheme="minorEastAsia" w:eastAsiaTheme="minorEastAsia" w:cstheme="minorEastAsia"/>
          <w:bCs/>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bCs/>
          <w:color w:val="000000" w:themeColor="text1"/>
          <w:kern w:val="0"/>
          <w:sz w:val="21"/>
          <w:szCs w:val="21"/>
          <w14:textFill>
            <w14:solidFill>
              <w14:schemeClr w14:val="tx1"/>
            </w14:solidFill>
          </w14:textFill>
        </w:rPr>
        <w:t>（一）对进入详评的，采用综合评分法。</w:t>
      </w:r>
    </w:p>
    <w:p w14:paraId="450D1C7B">
      <w:pPr>
        <w:spacing w:line="440" w:lineRule="exact"/>
        <w:ind w:left="210" w:leftChars="100" w:firstLine="210" w:firstLineChars="100"/>
        <w:rPr>
          <w:rFonts w:hint="eastAsia" w:asciiTheme="minorEastAsia" w:hAnsiTheme="minorEastAsia" w:eastAsiaTheme="minorEastAsia" w:cstheme="minorEastAsia"/>
          <w:bCs/>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bCs/>
          <w:color w:val="000000" w:themeColor="text1"/>
          <w:kern w:val="0"/>
          <w:sz w:val="21"/>
          <w:szCs w:val="21"/>
          <w14:textFill>
            <w14:solidFill>
              <w14:schemeClr w14:val="tx1"/>
            </w14:solidFill>
          </w14:textFill>
        </w:rPr>
        <w:t>（二）计分办法（按四舍五入取至小数点后二位）</w:t>
      </w:r>
    </w:p>
    <w:p w14:paraId="4CD9A472">
      <w:pPr>
        <w:spacing w:line="440" w:lineRule="exact"/>
        <w:ind w:firstLine="420"/>
        <w:rPr>
          <w:rFonts w:hint="eastAsia" w:asciiTheme="minorEastAsia" w:hAnsiTheme="minorEastAsia" w:eastAsiaTheme="minorEastAsia" w:cstheme="minorEastAsia"/>
          <w:bCs/>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b/>
          <w:color w:val="000000" w:themeColor="text1"/>
          <w:kern w:val="0"/>
          <w:sz w:val="21"/>
          <w:szCs w:val="21"/>
          <w14:textFill>
            <w14:solidFill>
              <w14:schemeClr w14:val="tx1"/>
            </w14:solidFill>
          </w14:textFill>
        </w:rPr>
        <w:t>1.</w:t>
      </w:r>
      <w:r>
        <w:rPr>
          <w:rFonts w:hint="eastAsia" w:asciiTheme="minorEastAsia" w:hAnsiTheme="minorEastAsia" w:eastAsiaTheme="minorEastAsia" w:cstheme="minorEastAsia"/>
          <w:b/>
          <w:bCs/>
          <w:color w:val="000000" w:themeColor="text1"/>
          <w:kern w:val="0"/>
          <w:sz w:val="21"/>
          <w:szCs w:val="21"/>
          <w14:textFill>
            <w14:solidFill>
              <w14:schemeClr w14:val="tx1"/>
            </w14:solidFill>
          </w14:textFill>
        </w:rPr>
        <w:t>价格分</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cstheme="minorEastAsia"/>
          <w:b/>
          <w:color w:val="000000" w:themeColor="text1"/>
          <w:kern w:val="0"/>
          <w:sz w:val="21"/>
          <w:szCs w:val="21"/>
          <w14:textFill>
            <w14:solidFill>
              <w14:schemeClr w14:val="tx1"/>
            </w14:solidFill>
          </w14:textFill>
        </w:rPr>
        <w:t>45分</w:t>
      </w:r>
    </w:p>
    <w:p w14:paraId="0EE22139">
      <w:pPr>
        <w:spacing w:line="440" w:lineRule="exact"/>
        <w:ind w:firstLine="2940" w:firstLineChars="140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最低供应商报价金额             </w:t>
      </w:r>
    </w:p>
    <w:p w14:paraId="393F37D7">
      <w:pPr>
        <w:spacing w:line="440" w:lineRule="exact"/>
        <w:ind w:firstLine="1260" w:firstLineChars="60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121920</wp:posOffset>
                </wp:positionV>
                <wp:extent cx="1317625" cy="0"/>
                <wp:effectExtent l="0" t="4445" r="0" b="5080"/>
                <wp:wrapNone/>
                <wp:docPr id="6" name="直接连接符 6"/>
                <wp:cNvGraphicFramePr/>
                <a:graphic xmlns:a="http://schemas.openxmlformats.org/drawingml/2006/main">
                  <a:graphicData uri="http://schemas.microsoft.com/office/word/2010/wordprocessingShape">
                    <wps:wsp>
                      <wps:cNvCnPr/>
                      <wps:spPr>
                        <a:xfrm flipV="1">
                          <a:off x="0" y="0"/>
                          <a:ext cx="13176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3pt;margin-top:9.6pt;height:0pt;width:103.75pt;z-index:251659264;mso-width-relative:page;mso-height-relative:page;" filled="f" stroked="t" coordsize="21600,21600" o:gfxdata="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CDn8LWAAAACQEAAA8AAAAAAAAAAQAgAAAAIgAAAGRycy9kb3ducmV2Lnht&#10;bFBLAQIUABQAAAAIAIdO4kBU+xNt+wEAAO4DAAAOAAAAAAAAAAEAIAAAACU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供应商价格分 =                        ×45分                           </w:t>
      </w:r>
    </w:p>
    <w:p w14:paraId="159841EA">
      <w:pPr>
        <w:tabs>
          <w:tab w:val="left" w:pos="8820"/>
        </w:tabs>
        <w:spacing w:line="440" w:lineRule="exact"/>
        <w:ind w:firstLine="420" w:firstLineChars="200"/>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供应商报价金额    </w:t>
      </w:r>
    </w:p>
    <w:p w14:paraId="6C3AAB50">
      <w:pPr>
        <w:spacing w:line="440" w:lineRule="exact"/>
        <w:ind w:firstLine="422" w:firstLineChars="200"/>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stheme="minorEastAsia"/>
          <w:b/>
          <w:color w:val="000000" w:themeColor="text1"/>
          <w:sz w:val="21"/>
          <w:szCs w:val="21"/>
          <w14:textFill>
            <w14:solidFill>
              <w14:schemeClr w14:val="tx1"/>
            </w14:solidFill>
          </w14:textFill>
        </w:rPr>
        <w:t>技术</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分……………………………………………………………………………………35分</w:t>
      </w:r>
    </w:p>
    <w:p w14:paraId="25F922E6">
      <w:pPr>
        <w:spacing w:line="440" w:lineRule="exact"/>
        <w:ind w:firstLine="422" w:firstLineChars="200"/>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（1）项目实施方案分（满分20分）</w:t>
      </w:r>
    </w:p>
    <w:p w14:paraId="10EC1A44">
      <w:pPr>
        <w:spacing w:line="440" w:lineRule="exact"/>
        <w:ind w:firstLine="420" w:firstLineChars="200"/>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一档（5分）：基本符合服务项目的总体要求，基本满足项目实施需求。</w:t>
      </w:r>
    </w:p>
    <w:p w14:paraId="250E92E8">
      <w:pPr>
        <w:spacing w:line="440" w:lineRule="exact"/>
        <w:ind w:firstLine="420" w:firstLineChars="200"/>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二档（10分）：在一定程度上理解和把握项目的总体要求，实施方案简单，方案可行性一般，基本能满足项目实施需求。</w:t>
      </w:r>
    </w:p>
    <w:p w14:paraId="0A89A8C6">
      <w:pPr>
        <w:spacing w:line="440" w:lineRule="exact"/>
        <w:ind w:firstLine="420" w:firstLineChars="200"/>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三档（15分）：较好理解和把握项目的总体要求，实施方案完整，整体构思良好，方案可行性良好，能较好满足项目实施需求。</w:t>
      </w:r>
    </w:p>
    <w:p w14:paraId="01C3521F">
      <w:pPr>
        <w:spacing w:line="440" w:lineRule="exact"/>
        <w:ind w:firstLine="420" w:firstLineChars="200"/>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四档（20分）：能够深入的理解和把握项目的总体要求，实施方案清晰完整，整体构思优秀，方案完全、可行性强，完全能达到采购方的采购目的，充分满足项目实施需求。</w:t>
      </w:r>
    </w:p>
    <w:p w14:paraId="15447480">
      <w:pPr>
        <w:spacing w:line="440" w:lineRule="exact"/>
        <w:ind w:firstLine="422" w:firstLineChars="200"/>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stheme="minorEastAsia"/>
          <w:b/>
          <w:color w:val="000000" w:themeColor="text1"/>
          <w:sz w:val="21"/>
          <w:szCs w:val="21"/>
          <w14:textFill>
            <w14:solidFill>
              <w14:schemeClr w14:val="tx1"/>
            </w14:solidFill>
          </w14:textFill>
        </w:rPr>
        <w:t>售后服务方案分</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（满分15分）</w:t>
      </w:r>
    </w:p>
    <w:p w14:paraId="6E3FB8EA">
      <w:pPr>
        <w:spacing w:line="440" w:lineRule="exact"/>
        <w:ind w:firstLine="420" w:firstLineChars="20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一档（5分）：售后服务方案内容符合竞争性磋商采购文件要求、有服务质量保证措施但各服务环节不明确，服务内容保障措施较简单；</w:t>
      </w:r>
    </w:p>
    <w:p w14:paraId="4682D0A9">
      <w:pPr>
        <w:spacing w:line="440" w:lineRule="exact"/>
        <w:ind w:firstLine="420" w:firstLineChars="20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二档（10分）：售后服务方案内容符合竞争性磋商采购文件要求，服务质量保证措施完整、有全面、周到、有基本的服务流程说明，服务内容保障措施较详细；</w:t>
      </w:r>
    </w:p>
    <w:p w14:paraId="3FDE955D">
      <w:pPr>
        <w:spacing w:line="440" w:lineRule="exact"/>
        <w:ind w:firstLine="420" w:firstLineChars="20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三档（15分）：在满足二档的要求上，服务流程说明详细具体，能为本项目提出针对性的售后服务措施，服务质量承诺优于采购要求。</w:t>
      </w:r>
    </w:p>
    <w:p w14:paraId="67D77270">
      <w:pPr>
        <w:spacing w:line="440" w:lineRule="exact"/>
        <w:ind w:firstLine="422" w:firstLineChars="200"/>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3.履约能力分………………………………………………………………………………20分</w:t>
      </w:r>
    </w:p>
    <w:p w14:paraId="0D6FD858">
      <w:pPr>
        <w:adjustRightInd w:val="0"/>
        <w:snapToGrid w:val="0"/>
        <w:spacing w:line="440" w:lineRule="exact"/>
        <w:ind w:firstLine="420" w:firstLineChars="200"/>
        <w:outlineLvl w:val="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信誉分：供应商曾获得过由公安消防总队颁发的“消防技术服务机构资质证书”的，得5分；供应商获得由消防协会颁发的“灭火器维修企业评审意见书”的，得5分，本项满分10分。（提供相关证明材料复印件并加盖单位公章）</w:t>
      </w:r>
    </w:p>
    <w:p w14:paraId="407B401A">
      <w:pPr>
        <w:adjustRightInd w:val="0"/>
        <w:snapToGrid w:val="0"/>
        <w:spacing w:line="440" w:lineRule="exact"/>
        <w:ind w:firstLine="420" w:firstLineChars="200"/>
        <w:outlineLvl w:val="0"/>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（2）业绩分：供应商2021年1月1日以来承接过同类消防设施维保服务项目的【提供合同或中标（成交）通知书复印件并加盖单位公章】，每提供1个得2分，满分10分。</w:t>
      </w:r>
    </w:p>
    <w:p w14:paraId="1B32FD87">
      <w:pPr>
        <w:pStyle w:val="11"/>
        <w:tabs>
          <w:tab w:val="left" w:pos="540"/>
        </w:tabs>
        <w:spacing w:line="440" w:lineRule="exact"/>
        <w:ind w:left="405"/>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4.综合得分=1+2+3</w:t>
      </w:r>
    </w:p>
    <w:p w14:paraId="5883D14F">
      <w:pPr>
        <w:ind w:firstLine="2891" w:firstLineChars="900"/>
        <w:jc w:val="both"/>
        <w:rPr>
          <w:rFonts w:hint="eastAsia" w:ascii="宋体" w:hAnsi="宋体" w:eastAsia="宋体" w:cs="宋体"/>
          <w:b/>
          <w:color w:val="auto"/>
          <w:sz w:val="32"/>
          <w:lang w:val="en-US" w:eastAsia="zh-CN"/>
        </w:rPr>
      </w:pPr>
    </w:p>
    <w:p w14:paraId="1230A5B1">
      <w:pPr>
        <w:ind w:firstLine="2891" w:firstLineChars="900"/>
        <w:jc w:val="both"/>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w:t>
      </w:r>
      <w:r>
        <w:rPr>
          <w:rFonts w:hint="eastAsia" w:ascii="宋体" w:hAnsi="宋体" w:cs="宋体"/>
          <w:b/>
          <w:color w:val="auto"/>
          <w:sz w:val="32"/>
          <w:lang w:val="en-US" w:eastAsia="zh-CN"/>
        </w:rPr>
        <w:t>四</w:t>
      </w:r>
      <w:r>
        <w:rPr>
          <w:rFonts w:hint="eastAsia" w:ascii="宋体" w:hAnsi="宋体" w:eastAsia="宋体" w:cs="宋体"/>
          <w:b/>
          <w:color w:val="auto"/>
          <w:sz w:val="32"/>
          <w:lang w:val="en-US" w:eastAsia="zh-CN"/>
        </w:rPr>
        <w:t>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cs="宋体"/>
          <w:color w:val="auto"/>
          <w:sz w:val="24"/>
          <w:szCs w:val="24"/>
          <w:lang w:val="en-US" w:eastAsia="zh-CN"/>
        </w:rPr>
        <w:t>六</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2832C49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1.报价</w:t>
      </w:r>
      <w:r>
        <w:rPr>
          <w:rFonts w:hint="eastAsia" w:ascii="宋体" w:hAnsi="宋体" w:cs="宋体"/>
          <w:color w:val="auto"/>
          <w:sz w:val="24"/>
          <w:lang w:val="en-US" w:eastAsia="zh-CN"/>
        </w:rPr>
        <w:t>（单位：人民币元）</w:t>
      </w:r>
    </w:p>
    <w:tbl>
      <w:tblPr>
        <w:tblStyle w:val="18"/>
        <w:tblW w:w="99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85"/>
        <w:gridCol w:w="1659"/>
        <w:gridCol w:w="3938"/>
        <w:gridCol w:w="1416"/>
      </w:tblGrid>
      <w:tr w14:paraId="271D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0" w:hRule="exact"/>
          <w:jc w:val="center"/>
        </w:trPr>
        <w:tc>
          <w:tcPr>
            <w:tcW w:w="2985"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659"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3938"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报价</w:t>
            </w:r>
          </w:p>
        </w:tc>
        <w:tc>
          <w:tcPr>
            <w:tcW w:w="1416"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备注</w:t>
            </w:r>
          </w:p>
        </w:tc>
      </w:tr>
      <w:tr w14:paraId="0B41D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90" w:hRule="exact"/>
          <w:jc w:val="center"/>
        </w:trPr>
        <w:tc>
          <w:tcPr>
            <w:tcW w:w="2985"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r>
              <w:rPr>
                <w:rFonts w:hint="eastAsia" w:ascii="宋体" w:hAnsi="宋体" w:eastAsia="宋体" w:cs="宋体"/>
                <w:color w:val="auto"/>
                <w:sz w:val="24"/>
                <w:szCs w:val="24"/>
                <w:u w:val="none"/>
              </w:rPr>
              <w:t>桂林市人民医院</w:t>
            </w:r>
            <w:r>
              <w:rPr>
                <w:rFonts w:hint="eastAsia" w:ascii="宋体" w:hAnsi="宋体" w:eastAsia="宋体" w:cs="宋体"/>
                <w:sz w:val="24"/>
                <w:szCs w:val="24"/>
              </w:rPr>
              <w:t>消防器材维修服务及采购</w:t>
            </w:r>
          </w:p>
        </w:tc>
        <w:tc>
          <w:tcPr>
            <w:tcW w:w="1659"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eastAsia" w:ascii="Arial" w:hAnsi="Arial" w:cs="Arial"/>
                <w:color w:val="auto"/>
                <w:spacing w:val="20"/>
                <w:szCs w:val="21"/>
                <w:highlight w:val="none"/>
                <w:lang w:val="en-US" w:eastAsia="zh-CN"/>
              </w:rPr>
              <w:t>1</w:t>
            </w:r>
            <w:r>
              <w:rPr>
                <w:rFonts w:hint="default" w:ascii="Arial" w:hAnsi="Arial" w:cs="Arial"/>
                <w:color w:val="auto"/>
                <w:spacing w:val="20"/>
                <w:szCs w:val="21"/>
                <w:highlight w:val="none"/>
                <w:lang w:val="en-US" w:eastAsia="zh-CN"/>
              </w:rPr>
              <w:t>项</w:t>
            </w:r>
          </w:p>
        </w:tc>
        <w:tc>
          <w:tcPr>
            <w:tcW w:w="3938" w:type="dxa"/>
            <w:tcBorders>
              <w:top w:val="single" w:color="auto" w:sz="4" w:space="0"/>
              <w:left w:val="single" w:color="auto" w:sz="4" w:space="0"/>
              <w:bottom w:val="single" w:color="auto" w:sz="4" w:space="0"/>
              <w:right w:val="single" w:color="auto" w:sz="4" w:space="0"/>
            </w:tcBorders>
            <w:noWrap w:val="0"/>
            <w:vAlign w:val="center"/>
          </w:tcPr>
          <w:p w14:paraId="1AC1B8C2">
            <w:pPr>
              <w:keepNext w:val="0"/>
              <w:keepLines w:val="0"/>
              <w:pageBreakBefore w:val="0"/>
              <w:kinsoku/>
              <w:wordWrap/>
              <w:overflowPunct/>
              <w:topLinePunct w:val="0"/>
              <w:autoSpaceDE/>
              <w:autoSpaceDN/>
              <w:bidi w:val="0"/>
              <w:adjustRightInd/>
              <w:snapToGrid/>
              <w:spacing w:line="440" w:lineRule="exact"/>
              <w:ind w:left="0" w:leftChars="0" w:right="-55" w:rightChars="-26" w:firstLine="0" w:firstLineChars="0"/>
              <w:textAlignment w:val="auto"/>
              <w:rPr>
                <w:rFonts w:hint="eastAsia" w:ascii="宋体" w:hAnsi="宋体" w:eastAsia="宋体" w:cs="宋体"/>
                <w:color w:val="auto"/>
                <w:sz w:val="24"/>
                <w:szCs w:val="24"/>
              </w:rPr>
            </w:pPr>
          </w:p>
          <w:p w14:paraId="2AAD7256">
            <w:pPr>
              <w:keepNext w:val="0"/>
              <w:keepLines w:val="0"/>
              <w:pageBreakBefore w:val="0"/>
              <w:kinsoku/>
              <w:wordWrap/>
              <w:overflowPunct/>
              <w:topLinePunct w:val="0"/>
              <w:autoSpaceDE/>
              <w:autoSpaceDN/>
              <w:bidi w:val="0"/>
              <w:adjustRightInd/>
              <w:snapToGrid/>
              <w:spacing w:line="440" w:lineRule="exact"/>
              <w:ind w:left="0" w:leftChars="0" w:right="-55" w:rightChars="-26" w:firstLine="0" w:firstLineChars="0"/>
              <w:textAlignment w:val="auto"/>
              <w:rPr>
                <w:rFonts w:hint="eastAsia" w:ascii="宋体" w:hAnsi="宋体" w:eastAsia="宋体" w:cs="宋体"/>
                <w:color w:val="auto"/>
                <w:sz w:val="24"/>
                <w:szCs w:val="24"/>
              </w:rPr>
            </w:pPr>
          </w:p>
          <w:p w14:paraId="447B20CE">
            <w:pPr>
              <w:jc w:val="both"/>
              <w:rPr>
                <w:rFonts w:hint="eastAsia" w:ascii="Arial" w:hAnsi="Arial" w:eastAsia="宋体" w:cs="Arial"/>
                <w:color w:val="auto"/>
                <w:spacing w:val="20"/>
                <w:szCs w:val="21"/>
                <w:highlight w:val="none"/>
                <w:lang w:val="en-US" w:eastAsia="zh-CN"/>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1EB3DAD9">
            <w:pPr>
              <w:jc w:val="center"/>
              <w:rPr>
                <w:rFonts w:hint="default" w:ascii="Arial" w:hAnsi="Arial" w:cs="Arial"/>
                <w:color w:val="auto"/>
                <w:spacing w:val="20"/>
                <w:szCs w:val="21"/>
                <w:highlight w:val="none"/>
              </w:rPr>
            </w:pPr>
          </w:p>
        </w:tc>
      </w:tr>
      <w:tr w14:paraId="096B87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85" w:hRule="exact"/>
          <w:jc w:val="center"/>
        </w:trPr>
        <w:tc>
          <w:tcPr>
            <w:tcW w:w="9998" w:type="dxa"/>
            <w:gridSpan w:val="4"/>
            <w:tcBorders>
              <w:top w:val="single" w:color="auto" w:sz="4" w:space="0"/>
              <w:left w:val="single" w:color="auto" w:sz="4" w:space="0"/>
              <w:bottom w:val="single" w:color="auto" w:sz="4" w:space="0"/>
              <w:right w:val="single" w:color="auto" w:sz="4" w:space="0"/>
            </w:tcBorders>
            <w:noWrap w:val="0"/>
            <w:vAlign w:val="center"/>
          </w:tcPr>
          <w:p w14:paraId="4833F6A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b/>
                <w:bCs/>
                <w:color w:val="auto"/>
                <w:sz w:val="24"/>
                <w:szCs w:val="24"/>
                <w:lang w:val="en-US" w:eastAsia="zh-CN"/>
              </w:rPr>
              <w:t>说明</w:t>
            </w:r>
            <w:r>
              <w:rPr>
                <w:rFonts w:hint="eastAsia" w:ascii="宋体" w:hAnsi="宋体" w:eastAsia="宋体" w:cs="宋体"/>
                <w:b/>
                <w:bCs/>
                <w:color w:val="auto"/>
                <w:sz w:val="24"/>
                <w:szCs w:val="24"/>
                <w:lang w:val="en-US" w:eastAsia="zh-CN"/>
              </w:rPr>
              <w:t>：</w:t>
            </w:r>
            <w:r>
              <w:rPr>
                <w:rFonts w:hint="eastAsia" w:ascii="宋体" w:hAnsi="宋体" w:eastAsia="宋体" w:cs="宋体"/>
                <w:color w:val="auto"/>
                <w:kern w:val="2"/>
                <w:sz w:val="24"/>
                <w:szCs w:val="24"/>
                <w:highlight w:val="none"/>
                <w:lang w:val="en-US" w:eastAsia="zh-CN" w:bidi="ar-SA"/>
              </w:rPr>
              <w:t>1.供应商报价应包括本次服务范围内产生的所有成本、货物价款、服务维修、标准附件、备品备件、专用工具、技术资料、包装、运输、装卸、保险、税金、货到就位以及安装、安装所需辅材、调试、培训、人工、售后服务等一切费用，供应商应综合考虑在报价中。</w:t>
            </w:r>
          </w:p>
          <w:p w14:paraId="6C9AA06F">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2.本项目所公布的年预计采购量均为暂估数量，结算时以实际发生的维修和新购消防产品数量据实进行结算。</w:t>
            </w:r>
          </w:p>
          <w:p w14:paraId="6CD31114">
            <w:pPr>
              <w:keepNext w:val="0"/>
              <w:keepLines w:val="0"/>
              <w:pageBreakBefore w:val="0"/>
              <w:numPr>
                <w:ilvl w:val="0"/>
                <w:numId w:val="1"/>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highlight w:val="none"/>
                <w:lang w:val="en-US" w:eastAsia="zh-CN" w:bidi="ar-SA"/>
              </w:rPr>
              <w:t>3.供应商根据附件“消防器材维修及采购配置清单”中所列采购标的、年预计采购量（暂估）为基础进行报价，供应商报价为各项标的单项合计金额进行相加汇总。评审时，各供应商报价仅作为计算价格分的评审依据；成交后，成交供应商所报综合单价作为成交综合单价，服务期内，供应商的成交综合单价不予调整。</w:t>
            </w:r>
          </w:p>
          <w:p w14:paraId="0A710139">
            <w:pPr>
              <w:keepNext w:val="0"/>
              <w:keepLines w:val="0"/>
              <w:pageBreakBefore w:val="0"/>
              <w:widowControl w:val="0"/>
              <w:numPr>
                <w:ilvl w:val="0"/>
                <w:numId w:val="1"/>
              </w:numPr>
              <w:kinsoku/>
              <w:wordWrap/>
              <w:overflowPunct/>
              <w:topLinePunct w:val="0"/>
              <w:autoSpaceDE/>
              <w:autoSpaceDN/>
              <w:bidi w:val="0"/>
              <w:adjustRightInd/>
              <w:snapToGrid/>
              <w:spacing w:line="410" w:lineRule="exact"/>
              <w:ind w:left="0" w:leftChars="0" w:firstLine="0" w:firstLineChars="0"/>
              <w:jc w:val="both"/>
              <w:textAlignment w:val="auto"/>
              <w:rPr>
                <w:rFonts w:hint="eastAsia" w:ascii="Arial" w:hAnsi="Arial" w:eastAsia="宋体" w:cs="Arial"/>
                <w:color w:val="auto"/>
                <w:spacing w:val="20"/>
                <w:szCs w:val="21"/>
                <w:highlight w:val="none"/>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报价表须由法定代表人、负责人或相应的委托代理人签字或盖章并加盖供应商公章。当本表由多页构成时，需逐页加盖供应商公章。</w:t>
            </w:r>
          </w:p>
        </w:tc>
      </w:tr>
    </w:tbl>
    <w:p w14:paraId="5A0AC672">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11"/>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08E9619F">
      <w:pPr>
        <w:pStyle w:val="11"/>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rPr>
        <w:t>桂林市人民医院</w:t>
      </w:r>
      <w:r>
        <w:rPr>
          <w:rFonts w:hint="eastAsia" w:hAnsi="宋体" w:cs="宋体"/>
          <w:b/>
          <w:bCs/>
          <w:sz w:val="30"/>
          <w:szCs w:val="30"/>
          <w:lang w:val="en-US" w:eastAsia="zh-CN"/>
        </w:rPr>
        <w:t>安保</w:t>
      </w:r>
      <w:r>
        <w:rPr>
          <w:rFonts w:hint="eastAsia" w:ascii="宋体" w:hAnsi="宋体" w:eastAsia="宋体" w:cs="宋体"/>
          <w:b/>
          <w:bCs/>
          <w:sz w:val="30"/>
          <w:szCs w:val="30"/>
        </w:rPr>
        <w:t>服务</w:t>
      </w:r>
      <w:r>
        <w:rPr>
          <w:rFonts w:hint="eastAsia" w:ascii="宋体" w:hAnsi="宋体" w:eastAsia="宋体" w:cs="宋体"/>
          <w:b/>
          <w:bCs/>
          <w:sz w:val="30"/>
          <w:szCs w:val="30"/>
          <w:lang w:val="en-US" w:eastAsia="zh-CN"/>
        </w:rPr>
        <w:t>项目</w:t>
      </w:r>
      <w:r>
        <w:rPr>
          <w:rFonts w:hint="eastAsia" w:ascii="宋体" w:hAnsi="宋体" w:eastAsia="宋体" w:cs="宋体"/>
          <w:b/>
          <w:bCs/>
          <w:sz w:val="30"/>
          <w:szCs w:val="30"/>
        </w:rPr>
        <w:t>采购</w:t>
      </w:r>
      <w:r>
        <w:rPr>
          <w:rFonts w:hint="eastAsia" w:ascii="宋体" w:hAnsi="宋体" w:eastAsia="宋体" w:cs="宋体"/>
          <w:b/>
          <w:bCs/>
          <w:sz w:val="30"/>
          <w:szCs w:val="30"/>
          <w:lang w:val="en-US" w:eastAsia="zh-CN"/>
        </w:rPr>
        <w:t>需求响应表</w:t>
      </w:r>
    </w:p>
    <w:p w14:paraId="274AF8F2">
      <w:pPr>
        <w:pStyle w:val="11"/>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0"/>
          <w:szCs w:val="30"/>
          <w:lang w:val="en-US" w:eastAsia="zh-CN"/>
        </w:rPr>
      </w:pPr>
    </w:p>
    <w:tbl>
      <w:tblPr>
        <w:tblStyle w:val="19"/>
        <w:tblW w:w="10043"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5"/>
        <w:gridCol w:w="2805"/>
        <w:gridCol w:w="1693"/>
      </w:tblGrid>
      <w:tr w14:paraId="1F39F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5545" w:type="dxa"/>
            <w:vAlign w:val="center"/>
          </w:tcPr>
          <w:p w14:paraId="0F38CF8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cs="宋体"/>
                <w:b/>
                <w:bCs/>
                <w:spacing w:val="1"/>
                <w:sz w:val="24"/>
                <w:szCs w:val="24"/>
                <w:lang w:val="en-US" w:eastAsia="zh-CN"/>
              </w:rPr>
              <w:t>议价</w:t>
            </w:r>
            <w:r>
              <w:rPr>
                <w:rFonts w:hint="eastAsia" w:ascii="宋体" w:hAnsi="宋体" w:eastAsia="宋体" w:cs="宋体"/>
                <w:b/>
                <w:bCs/>
                <w:spacing w:val="1"/>
                <w:sz w:val="24"/>
                <w:szCs w:val="24"/>
                <w:lang w:val="en-US" w:eastAsia="zh-CN"/>
              </w:rPr>
              <w:t>标文件要求</w:t>
            </w:r>
          </w:p>
        </w:tc>
        <w:tc>
          <w:tcPr>
            <w:tcW w:w="2805" w:type="dxa"/>
            <w:vAlign w:val="center"/>
          </w:tcPr>
          <w:p w14:paraId="788F713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cs="宋体"/>
                <w:b/>
                <w:bCs/>
                <w:spacing w:val="1"/>
                <w:sz w:val="24"/>
                <w:szCs w:val="24"/>
                <w:lang w:val="en-US" w:eastAsia="zh-CN"/>
              </w:rPr>
              <w:t>报价</w:t>
            </w:r>
            <w:r>
              <w:rPr>
                <w:rFonts w:hint="eastAsia" w:ascii="宋体" w:hAnsi="宋体" w:eastAsia="宋体" w:cs="宋体"/>
                <w:b/>
                <w:bCs/>
                <w:spacing w:val="1"/>
                <w:sz w:val="24"/>
                <w:szCs w:val="24"/>
                <w:lang w:val="en-US" w:eastAsia="zh-CN"/>
              </w:rPr>
              <w:t>文件的响应内容</w:t>
            </w:r>
          </w:p>
        </w:tc>
        <w:tc>
          <w:tcPr>
            <w:tcW w:w="1693" w:type="dxa"/>
            <w:vAlign w:val="center"/>
          </w:tcPr>
          <w:p w14:paraId="0C058E5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响应情况</w:t>
            </w:r>
          </w:p>
        </w:tc>
      </w:tr>
      <w:tr w14:paraId="5719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45" w:type="dxa"/>
            <w:vAlign w:val="center"/>
          </w:tcPr>
          <w:p w14:paraId="73A04F62">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b/>
                <w:bCs/>
                <w:spacing w:val="-2"/>
                <w:szCs w:val="21"/>
              </w:rPr>
              <w:t>▲</w:t>
            </w:r>
            <w:r>
              <w:rPr>
                <w:rFonts w:hint="eastAsia" w:ascii="宋体" w:hAnsi="宋体" w:eastAsia="宋体" w:cs="宋体"/>
                <w:b/>
                <w:bCs/>
                <w:spacing w:val="1"/>
                <w:sz w:val="24"/>
                <w:szCs w:val="24"/>
                <w:lang w:val="en-US" w:eastAsia="zh-CN"/>
              </w:rPr>
              <w:t>一、采购内容及要求</w:t>
            </w:r>
          </w:p>
        </w:tc>
        <w:tc>
          <w:tcPr>
            <w:tcW w:w="2805" w:type="dxa"/>
            <w:vAlign w:val="center"/>
          </w:tcPr>
          <w:p w14:paraId="358E7FC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p>
        </w:tc>
        <w:tc>
          <w:tcPr>
            <w:tcW w:w="1693" w:type="dxa"/>
            <w:vAlign w:val="center"/>
          </w:tcPr>
          <w:p w14:paraId="4D2084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p>
        </w:tc>
      </w:tr>
      <w:tr w14:paraId="475B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5545" w:type="dxa"/>
          </w:tcPr>
          <w:p w14:paraId="1B0A8D11">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（一）采购内容</w:t>
            </w:r>
          </w:p>
          <w:p w14:paraId="385BEE69">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供应商向采购人提供消防器材</w:t>
            </w:r>
            <w:r>
              <w:rPr>
                <w:rFonts w:hint="eastAsia" w:ascii="宋体" w:hAnsi="宋体" w:eastAsia="宋体" w:cs="宋体"/>
                <w:kern w:val="0"/>
                <w:sz w:val="21"/>
                <w:szCs w:val="21"/>
                <w:lang w:eastAsia="zh-CN"/>
              </w:rPr>
              <w:t>维修及采购</w:t>
            </w:r>
            <w:r>
              <w:rPr>
                <w:rFonts w:hint="eastAsia" w:ascii="宋体" w:hAnsi="宋体" w:eastAsia="宋体" w:cs="宋体"/>
                <w:kern w:val="0"/>
                <w:sz w:val="21"/>
                <w:szCs w:val="21"/>
              </w:rPr>
              <w:t>，供应商就所供消防器材及维修服务实行全程跟踪。具体“消防器材采购和维修配置清单及技术要求”详见附件。</w:t>
            </w:r>
          </w:p>
          <w:p w14:paraId="30CA6744">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kern w:val="0"/>
                <w:sz w:val="21"/>
                <w:szCs w:val="21"/>
              </w:rPr>
            </w:pPr>
          </w:p>
        </w:tc>
        <w:tc>
          <w:tcPr>
            <w:tcW w:w="2805" w:type="dxa"/>
          </w:tcPr>
          <w:p w14:paraId="6321363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宋体" w:hAnsi="宋体" w:eastAsia="宋体" w:cs="宋体"/>
                <w:kern w:val="0"/>
                <w:sz w:val="24"/>
                <w:szCs w:val="24"/>
                <w:lang w:val="en-US" w:eastAsia="zh-CN"/>
              </w:rPr>
            </w:pPr>
          </w:p>
        </w:tc>
        <w:tc>
          <w:tcPr>
            <w:tcW w:w="1693" w:type="dxa"/>
          </w:tcPr>
          <w:p w14:paraId="0CADC331">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宋体" w:hAnsi="宋体" w:eastAsia="宋体" w:cs="宋体"/>
                <w:kern w:val="0"/>
                <w:sz w:val="24"/>
                <w:szCs w:val="24"/>
                <w:lang w:val="en-US" w:eastAsia="zh-CN"/>
              </w:rPr>
            </w:pPr>
          </w:p>
        </w:tc>
      </w:tr>
      <w:tr w14:paraId="1886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DF98A6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（二）采购产品质量及要求</w:t>
            </w:r>
          </w:p>
          <w:p w14:paraId="73B3CAA2">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1.供应商所提供的产品质量及维修服务必须符合国家相关法律法规的质量要求。</w:t>
            </w:r>
          </w:p>
          <w:p w14:paraId="469429AE">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2.供应商承担包装不良和运输不当造成的损失。</w:t>
            </w:r>
          </w:p>
          <w:p w14:paraId="390FFCBE">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 xml:space="preserve">3.所提供的新购消防产品必须是全新、未使用的原装产品，且在正常使用和保养条件下，其使用寿命期内各项指标均达到质量要求，符合国家现行的有关规范、标准、规程和现行地方标准、规程。供货时，提供的三类及以上消防产品（如：灭火器、应急照明灯、室内外消火栓、消防水带、防火门等）应同时提供产品的《中国国家强制性产品认证证书》和由国家认可的有资质的第三方检测机构的检验报告。  </w:t>
            </w:r>
          </w:p>
          <w:p w14:paraId="26C91EE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sz w:val="21"/>
                <w:szCs w:val="21"/>
                <w:lang w:eastAsia="zh-CN"/>
              </w:rPr>
            </w:pPr>
            <w:r>
              <w:rPr>
                <w:rFonts w:hint="eastAsia" w:ascii="宋体" w:hAnsi="宋体" w:cs="Arial"/>
                <w:color w:val="000000" w:themeColor="text1"/>
                <w:szCs w:val="21"/>
                <w14:textFill>
                  <w14:solidFill>
                    <w14:schemeClr w14:val="tx1"/>
                  </w14:solidFill>
                </w14:textFill>
              </w:rPr>
              <w:t>4.供应商为采购人提供优质服务，对采购人在供应商所购消防器材及维修的灭火器实行全程跟踪服务，每年至少上门协助检查二次；采购人有需求可随时电话预约，供应商在一个工作日内到达。当采购人与供应商对维修方案存在较大分歧时，采购人可对方案的安全性、及时性、经济性、科学性进行综合评估，选择最优的方案。</w:t>
            </w:r>
          </w:p>
          <w:p w14:paraId="594A4D5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sz w:val="21"/>
                <w:szCs w:val="21"/>
                <w:lang w:eastAsia="zh-CN"/>
              </w:rPr>
            </w:pPr>
          </w:p>
        </w:tc>
        <w:tc>
          <w:tcPr>
            <w:tcW w:w="2805" w:type="dxa"/>
          </w:tcPr>
          <w:p w14:paraId="55E6B85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4B3DD23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BF0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5E16A005">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（三）履约要求</w:t>
            </w:r>
          </w:p>
          <w:p w14:paraId="6EC0DC30">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1.采购标的需执行国家相关标准、行业标准等相关标准、规范，产品符合制造厂家合格产品的出厂质量标准。</w:t>
            </w:r>
          </w:p>
          <w:p w14:paraId="0D0F1CBE">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2.采购人按照服务内容及要求、供应商承诺以及合同条款进行验收。验收不合格的，采购人有权终止或解除合同，由此造成采购人损失的由供应商负责承担全部赔偿责任。因产品质量问题发生争议的，应邀请国家认可的质量检测机构对货物质量进行鉴定，所有产生的费用由供应商承担。</w:t>
            </w:r>
          </w:p>
          <w:p w14:paraId="328172AD">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3.服务过程中如发生意外事故，应及时向公安及保险部门报案，造成人员伤亡和财产损失的，均由供应商负责处理，并承担相关赔偿责任和一切费用。</w:t>
            </w:r>
          </w:p>
          <w:p w14:paraId="1F809AD1">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4.灭火器标签的公章须与供应商营业执照名称一致；发票上销售方名称须与供应商营业执照名称一致。</w:t>
            </w:r>
          </w:p>
          <w:p w14:paraId="22248A6D">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5.在服务期或合同有效期内，采购人监督检查发现有供应商提供消防器的价格高于竞标价格，或不按采购文件及合同要求以及报价文件承诺提供相关服务，或串通订立虚假合同、抬高价格、降低产品质量和服务行为，将被视为供应商违约，采购人有权对该供应商进行通报并终止或解除合同。</w:t>
            </w:r>
          </w:p>
          <w:p w14:paraId="68EE6810">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6.在服务合同有效期内，采购人如发现供应商有下列行为之一的，根据其情节轻重，有权中止、终止或解除合同。</w:t>
            </w:r>
          </w:p>
          <w:p w14:paraId="6CD3F302">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（1）无正当理由拒绝提供消防器材维修服务，遭采购人投诉的；</w:t>
            </w:r>
          </w:p>
          <w:p w14:paraId="0D39F1D4">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（2）擅自抬高消防器材维修服务的价格的；</w:t>
            </w:r>
          </w:p>
          <w:p w14:paraId="7D3D8407">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（3）未能及时或按指定地点提供消防器材维修服务的；</w:t>
            </w:r>
          </w:p>
          <w:p w14:paraId="77203ED3">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（4）提供的服务不符合服务内容及要求和供应商承诺的；</w:t>
            </w:r>
          </w:p>
          <w:p w14:paraId="22BD81C5">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（5）向采购人提供回扣或其他不正当利益的；</w:t>
            </w:r>
          </w:p>
          <w:p w14:paraId="1AF844CE">
            <w:pPr>
              <w:pStyle w:val="8"/>
              <w:spacing w:line="36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（6）因违法违规被行业主管部门取消经营资格的；</w:t>
            </w:r>
          </w:p>
          <w:p w14:paraId="7C09790F">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cs="Arial"/>
                <w:color w:val="000000" w:themeColor="text1"/>
                <w:szCs w:val="21"/>
                <w14:textFill>
                  <w14:solidFill>
                    <w14:schemeClr w14:val="tx1"/>
                  </w14:solidFill>
                </w14:textFill>
              </w:rPr>
              <w:t>（7）有其他违法违规行为的。</w:t>
            </w:r>
          </w:p>
        </w:tc>
        <w:tc>
          <w:tcPr>
            <w:tcW w:w="2805" w:type="dxa"/>
          </w:tcPr>
          <w:p w14:paraId="48BAFC2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04801BDF">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70D5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C7CEF6D">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b/>
                <w:bCs/>
                <w:color w:val="auto"/>
                <w:spacing w:val="1"/>
                <w:sz w:val="21"/>
                <w:szCs w:val="21"/>
              </w:rPr>
            </w:pPr>
            <w:r>
              <w:rPr>
                <w:rFonts w:hint="eastAsia" w:ascii="宋体" w:hAnsi="宋体" w:eastAsia="宋体"/>
                <w:b/>
                <w:bCs/>
                <w:spacing w:val="-2"/>
                <w:szCs w:val="21"/>
              </w:rPr>
              <w:t>▲</w:t>
            </w:r>
            <w:r>
              <w:rPr>
                <w:rFonts w:hint="eastAsia" w:ascii="宋体" w:hAnsi="宋体" w:eastAsia="宋体" w:cs="宋体"/>
                <w:b/>
                <w:bCs/>
                <w:color w:val="auto"/>
                <w:spacing w:val="1"/>
                <w:sz w:val="21"/>
                <w:szCs w:val="21"/>
                <w:lang w:val="en-US" w:eastAsia="zh-CN"/>
              </w:rPr>
              <w:t>二、</w:t>
            </w:r>
            <w:r>
              <w:rPr>
                <w:rFonts w:hint="eastAsia" w:ascii="宋体" w:hAnsi="宋体" w:eastAsia="宋体" w:cs="宋体"/>
                <w:b/>
                <w:color w:val="auto"/>
                <w:spacing w:val="-2"/>
                <w:sz w:val="21"/>
                <w:szCs w:val="21"/>
              </w:rPr>
              <w:t>商务要求</w:t>
            </w:r>
            <w:r>
              <w:rPr>
                <w:rFonts w:hint="eastAsia" w:ascii="宋体" w:hAnsi="宋体" w:eastAsia="宋体" w:cs="宋体"/>
                <w:b/>
                <w:bCs/>
                <w:color w:val="auto"/>
                <w:sz w:val="21"/>
                <w:szCs w:val="21"/>
              </w:rPr>
              <w:t>：</w:t>
            </w:r>
          </w:p>
        </w:tc>
        <w:tc>
          <w:tcPr>
            <w:tcW w:w="2805" w:type="dxa"/>
          </w:tcPr>
          <w:p w14:paraId="7CA39EE1">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b/>
                <w:bCs/>
                <w:spacing w:val="1"/>
                <w:sz w:val="24"/>
                <w:szCs w:val="24"/>
                <w:lang w:val="en-US" w:eastAsia="zh-CN"/>
              </w:rPr>
            </w:pPr>
          </w:p>
        </w:tc>
        <w:tc>
          <w:tcPr>
            <w:tcW w:w="1693" w:type="dxa"/>
          </w:tcPr>
          <w:p w14:paraId="4CE9B728">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b/>
                <w:bCs/>
                <w:spacing w:val="1"/>
                <w:sz w:val="24"/>
                <w:szCs w:val="24"/>
                <w:lang w:val="en-US" w:eastAsia="zh-CN"/>
              </w:rPr>
            </w:pPr>
          </w:p>
        </w:tc>
      </w:tr>
      <w:tr w14:paraId="2FC3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79F869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服务期限</w:t>
            </w:r>
            <w:r>
              <w:rPr>
                <w:rFonts w:hint="eastAsia" w:ascii="宋体" w:hAnsi="宋体" w:eastAsia="宋体" w:cs="宋体"/>
                <w:b/>
                <w:color w:val="auto"/>
                <w:spacing w:val="-2"/>
                <w:sz w:val="21"/>
                <w:szCs w:val="21"/>
                <w:lang w:eastAsia="zh-CN"/>
              </w:rPr>
              <w:t>：</w:t>
            </w:r>
          </w:p>
          <w:p w14:paraId="60C63D1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1.服务期限：</w:t>
            </w:r>
            <w:r>
              <w:rPr>
                <w:rFonts w:hint="eastAsia" w:ascii="宋体" w:hAnsi="宋体" w:eastAsia="宋体"/>
                <w:color w:val="auto"/>
                <w:spacing w:val="-2"/>
                <w:szCs w:val="21"/>
              </w:rPr>
              <w:t>自签订合同之日起</w:t>
            </w:r>
            <w:r>
              <w:rPr>
                <w:rFonts w:hint="eastAsia" w:ascii="宋体" w:hAnsi="宋体" w:eastAsia="宋体"/>
                <w:color w:val="auto"/>
                <w:spacing w:val="-2"/>
                <w:szCs w:val="21"/>
                <w:lang w:val="en-US" w:eastAsia="zh-CN"/>
              </w:rPr>
              <w:t>三</w:t>
            </w:r>
            <w:r>
              <w:rPr>
                <w:rFonts w:hint="eastAsia" w:ascii="宋体" w:hAnsi="宋体" w:eastAsia="宋体"/>
                <w:color w:val="auto"/>
                <w:spacing w:val="-2"/>
                <w:szCs w:val="21"/>
              </w:rPr>
              <w:t>年。</w:t>
            </w:r>
          </w:p>
          <w:p w14:paraId="71832D52">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2"/>
                <w:sz w:val="21"/>
                <w:szCs w:val="21"/>
                <w:lang w:val="en-US" w:eastAsia="zh-CN" w:bidi="ar-SA"/>
              </w:rPr>
              <w:t>2.服务地点：</w:t>
            </w:r>
            <w:r>
              <w:rPr>
                <w:rFonts w:hint="eastAsia" w:ascii="宋体" w:hAnsi="宋体" w:eastAsia="宋体"/>
                <w:spacing w:val="-2"/>
                <w:szCs w:val="21"/>
              </w:rPr>
              <w:t>桂林市人民医院指定地点。</w:t>
            </w:r>
          </w:p>
        </w:tc>
        <w:tc>
          <w:tcPr>
            <w:tcW w:w="2805" w:type="dxa"/>
          </w:tcPr>
          <w:p w14:paraId="106D9694">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1D1F38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0823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092E7F0C">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bCs/>
                <w:kern w:val="0"/>
                <w:szCs w:val="21"/>
              </w:rPr>
            </w:pPr>
            <w:r>
              <w:rPr>
                <w:rFonts w:hint="eastAsia" w:ascii="宋体" w:hAnsi="宋体" w:eastAsia="宋体" w:cs="宋体"/>
                <w:b/>
                <w:bCs/>
                <w:kern w:val="0"/>
                <w:szCs w:val="21"/>
              </w:rPr>
              <w:t>供货时间、服务期限和地点</w:t>
            </w:r>
            <w:r>
              <w:rPr>
                <w:rFonts w:hint="eastAsia" w:ascii="宋体" w:hAnsi="宋体" w:cs="宋体"/>
                <w:b/>
                <w:bCs/>
                <w:kern w:val="0"/>
                <w:szCs w:val="21"/>
                <w:lang w:eastAsia="zh-CN"/>
              </w:rPr>
              <w:t>：</w:t>
            </w:r>
          </w:p>
          <w:p w14:paraId="1A7B5CE8">
            <w:pPr>
              <w:spacing w:line="36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供货时间：新购入消防器材须在接到采购人供货通知后5</w:t>
            </w:r>
            <w:r>
              <w:rPr>
                <w:rFonts w:ascii="宋体" w:hAnsi="宋体" w:eastAsia="宋体" w:cs="宋体"/>
                <w:color w:val="000000" w:themeColor="text1"/>
                <w:szCs w:val="21"/>
                <w14:textFill>
                  <w14:solidFill>
                    <w14:schemeClr w14:val="tx1"/>
                  </w14:solidFill>
                </w14:textFill>
              </w:rPr>
              <w:t>个工作日内</w:t>
            </w:r>
            <w:r>
              <w:rPr>
                <w:rFonts w:hint="eastAsia" w:ascii="宋体" w:hAnsi="宋体" w:eastAsia="宋体" w:cs="宋体"/>
                <w:color w:val="000000" w:themeColor="text1"/>
                <w:szCs w:val="21"/>
                <w14:textFill>
                  <w14:solidFill>
                    <w14:schemeClr w14:val="tx1"/>
                  </w14:solidFill>
                </w14:textFill>
              </w:rPr>
              <w:t>送达采购人指定地点，并负责</w:t>
            </w:r>
            <w:r>
              <w:rPr>
                <w:rFonts w:ascii="宋体" w:hAnsi="宋体" w:eastAsia="宋体" w:cs="宋体"/>
                <w:color w:val="000000" w:themeColor="text1"/>
                <w:szCs w:val="21"/>
                <w14:textFill>
                  <w14:solidFill>
                    <w14:schemeClr w14:val="tx1"/>
                  </w14:solidFill>
                </w14:textFill>
              </w:rPr>
              <w:t>安装</w:t>
            </w:r>
            <w:r>
              <w:rPr>
                <w:rFonts w:hint="eastAsia" w:ascii="宋体" w:hAnsi="宋体" w:eastAsia="宋体" w:cs="宋体"/>
                <w:color w:val="000000" w:themeColor="text1"/>
                <w:szCs w:val="21"/>
                <w14:textFill>
                  <w14:solidFill>
                    <w14:schemeClr w14:val="tx1"/>
                  </w14:solidFill>
                </w14:textFill>
              </w:rPr>
              <w:t>交付，确保通过采购人验收</w:t>
            </w:r>
            <w:r>
              <w:rPr>
                <w:rFonts w:ascii="宋体" w:hAnsi="宋体" w:eastAsia="宋体" w:cs="宋体"/>
                <w:color w:val="000000" w:themeColor="text1"/>
                <w:szCs w:val="21"/>
                <w14:textFill>
                  <w14:solidFill>
                    <w14:schemeClr w14:val="tx1"/>
                  </w14:solidFill>
                </w14:textFill>
              </w:rPr>
              <w:t>。</w:t>
            </w:r>
          </w:p>
          <w:p w14:paraId="25905AD0">
            <w:pPr>
              <w:spacing w:line="36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服务期限：自签订合同之日起3年。</w:t>
            </w:r>
          </w:p>
          <w:p w14:paraId="6946958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textAlignment w:val="auto"/>
              <w:rPr>
                <w:rFonts w:hint="eastAsia" w:ascii="宋体" w:hAnsi="宋体" w:eastAsia="宋体" w:cs="宋体"/>
                <w:color w:val="auto"/>
                <w:kern w:val="0"/>
                <w:sz w:val="21"/>
                <w:szCs w:val="21"/>
                <w:lang w:eastAsia="zh-CN"/>
              </w:rPr>
            </w:pPr>
            <w:r>
              <w:rPr>
                <w:rFonts w:hint="eastAsia" w:ascii="宋体" w:hAnsi="宋体" w:eastAsia="宋体" w:cs="宋体"/>
                <w:color w:val="000000" w:themeColor="text1"/>
                <w:szCs w:val="21"/>
                <w14:textFill>
                  <w14:solidFill>
                    <w14:schemeClr w14:val="tx1"/>
                  </w14:solidFill>
                </w14:textFill>
              </w:rPr>
              <w:t>3</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服务地点：</w:t>
            </w:r>
            <w:r>
              <w:rPr>
                <w:rFonts w:hint="eastAsia" w:ascii="宋体" w:hAnsi="宋体" w:eastAsia="宋体"/>
                <w:color w:val="000000" w:themeColor="text1"/>
                <w:szCs w:val="21"/>
                <w14:textFill>
                  <w14:solidFill>
                    <w14:schemeClr w14:val="tx1"/>
                  </w14:solidFill>
                </w14:textFill>
              </w:rPr>
              <w:t>广西桂林市采购人指定地点。</w:t>
            </w:r>
          </w:p>
        </w:tc>
        <w:tc>
          <w:tcPr>
            <w:tcW w:w="2805" w:type="dxa"/>
          </w:tcPr>
          <w:p w14:paraId="67882CDF">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1692790">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111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0AA441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lang w:eastAsia="zh-CN"/>
              </w:rPr>
              <w:t>结算及付款方式：</w:t>
            </w:r>
          </w:p>
          <w:p w14:paraId="2E035A37">
            <w:pPr>
              <w:spacing w:line="36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实际结算金额</w:t>
            </w:r>
            <w:r>
              <w:rPr>
                <w:rFonts w:ascii="宋体" w:hAnsi="宋体" w:eastAsia="宋体"/>
                <w:color w:val="000000" w:themeColor="text1"/>
                <w:szCs w:val="21"/>
                <w14:textFill>
                  <w14:solidFill>
                    <w14:schemeClr w14:val="tx1"/>
                  </w14:solidFill>
                </w14:textFill>
              </w:rPr>
              <w:t>∑=（成交综合</w:t>
            </w:r>
            <w:r>
              <w:rPr>
                <w:rFonts w:hint="eastAsia" w:ascii="宋体" w:hAnsi="宋体" w:eastAsia="宋体"/>
                <w:color w:val="000000" w:themeColor="text1"/>
                <w:szCs w:val="21"/>
                <w14:textFill>
                  <w14:solidFill>
                    <w14:schemeClr w14:val="tx1"/>
                  </w14:solidFill>
                </w14:textFill>
              </w:rPr>
              <w:t>单价</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实际发生的维修和新购消防产品数量</w:t>
            </w:r>
            <w:r>
              <w:rPr>
                <w:rFonts w:ascii="宋体" w:hAnsi="宋体" w:eastAsia="宋体"/>
                <w:color w:val="000000" w:themeColor="text1"/>
                <w:szCs w:val="21"/>
                <w14:textFill>
                  <w14:solidFill>
                    <w14:schemeClr w14:val="tx1"/>
                  </w14:solidFill>
                </w14:textFill>
              </w:rPr>
              <w:t>），其中“∑”表示</w:t>
            </w:r>
            <w:r>
              <w:rPr>
                <w:rFonts w:hint="eastAsia" w:ascii="宋体" w:hAnsi="宋体" w:eastAsia="宋体"/>
                <w:color w:val="000000" w:themeColor="text1"/>
                <w:szCs w:val="21"/>
                <w14:textFill>
                  <w14:solidFill>
                    <w14:schemeClr w14:val="tx1"/>
                  </w14:solidFill>
                </w14:textFill>
              </w:rPr>
              <w:t>将各类实际发生的维修和新购消防产品数量</w:t>
            </w:r>
            <w:r>
              <w:rPr>
                <w:rFonts w:ascii="宋体" w:hAnsi="宋体" w:eastAsia="宋体"/>
                <w:color w:val="000000" w:themeColor="text1"/>
                <w:szCs w:val="21"/>
                <w14:textFill>
                  <w14:solidFill>
                    <w14:schemeClr w14:val="tx1"/>
                  </w14:solidFill>
                </w14:textFill>
              </w:rPr>
              <w:t>结算后的金额进行相加汇总。</w:t>
            </w:r>
          </w:p>
          <w:p w14:paraId="1FB6347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0"/>
                <w:sz w:val="21"/>
                <w:szCs w:val="21"/>
                <w:lang w:val="en-US" w:eastAsia="zh-CN"/>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供应商凭确认的供货凭证和服务清单向采购人提供3％税率的增值税专用发票，采购人在7个工作日内一次付清款项。</w:t>
            </w:r>
          </w:p>
        </w:tc>
        <w:tc>
          <w:tcPr>
            <w:tcW w:w="2805" w:type="dxa"/>
          </w:tcPr>
          <w:p w14:paraId="56C505C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2844A5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6E4F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08CE16DC">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lang w:eastAsia="zh-CN"/>
              </w:rPr>
              <w:t>最高限价：</w:t>
            </w:r>
          </w:p>
          <w:p w14:paraId="3972D5E7">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olor w:val="000000" w:themeColor="text1"/>
                <w:szCs w:val="21"/>
                <w14:textFill>
                  <w14:solidFill>
                    <w14:schemeClr w14:val="tx1"/>
                  </w14:solidFill>
                </w14:textFill>
              </w:rPr>
              <w:t>预算单价最高限价详见附件“消防器材采购和维修配置清单及技术要求”中“预算单价最高限价”，</w:t>
            </w:r>
            <w:r>
              <w:rPr>
                <w:rFonts w:ascii="宋体" w:hAnsi="宋体" w:eastAsia="宋体"/>
                <w:color w:val="000000" w:themeColor="text1"/>
                <w:szCs w:val="21"/>
                <w14:textFill>
                  <w14:solidFill>
                    <w14:schemeClr w14:val="tx1"/>
                  </w14:solidFill>
                </w14:textFill>
              </w:rPr>
              <w:t>供应商</w:t>
            </w:r>
            <w:r>
              <w:rPr>
                <w:rFonts w:hint="eastAsia" w:ascii="宋体" w:hAnsi="宋体" w:eastAsia="宋体"/>
                <w:color w:val="000000" w:themeColor="text1"/>
                <w:szCs w:val="21"/>
                <w14:textFill>
                  <w14:solidFill>
                    <w14:schemeClr w14:val="tx1"/>
                  </w14:solidFill>
                </w14:textFill>
              </w:rPr>
              <w:t>所报综合</w:t>
            </w:r>
            <w:r>
              <w:rPr>
                <w:rFonts w:ascii="宋体" w:hAnsi="宋体" w:eastAsia="宋体"/>
                <w:color w:val="000000" w:themeColor="text1"/>
                <w:szCs w:val="21"/>
                <w14:textFill>
                  <w14:solidFill>
                    <w14:schemeClr w14:val="tx1"/>
                  </w14:solidFill>
                </w14:textFill>
              </w:rPr>
              <w:t>单价超</w:t>
            </w:r>
            <w:r>
              <w:rPr>
                <w:rFonts w:hint="eastAsia" w:ascii="宋体" w:hAnsi="宋体" w:eastAsia="宋体"/>
                <w:color w:val="000000" w:themeColor="text1"/>
                <w:szCs w:val="21"/>
                <w14:textFill>
                  <w14:solidFill>
                    <w14:schemeClr w14:val="tx1"/>
                  </w14:solidFill>
                </w14:textFill>
              </w:rPr>
              <w:t>预算单价最高限价</w:t>
            </w:r>
            <w:r>
              <w:rPr>
                <w:rFonts w:ascii="宋体" w:hAnsi="宋体" w:eastAsia="宋体"/>
                <w:color w:val="000000" w:themeColor="text1"/>
                <w:szCs w:val="21"/>
                <w14:textFill>
                  <w14:solidFill>
                    <w14:schemeClr w14:val="tx1"/>
                  </w14:solidFill>
                </w14:textFill>
              </w:rPr>
              <w:t xml:space="preserve">的，响应文件按无效处理。 </w:t>
            </w:r>
          </w:p>
        </w:tc>
        <w:tc>
          <w:tcPr>
            <w:tcW w:w="2805" w:type="dxa"/>
          </w:tcPr>
          <w:p w14:paraId="29333B45">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E3FE4B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446B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0113495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jc w:val="left"/>
              <w:textAlignment w:val="auto"/>
              <w:rPr>
                <w:rFonts w:hint="eastAsia" w:ascii="宋体" w:hAnsi="宋体" w:eastAsia="宋体" w:cs="宋体"/>
                <w:b/>
                <w:color w:val="auto"/>
                <w:spacing w:val="-2"/>
                <w:sz w:val="21"/>
                <w:szCs w:val="21"/>
                <w:highlight w:val="none"/>
                <w:lang w:eastAsia="zh-CN"/>
              </w:rPr>
            </w:pPr>
            <w:r>
              <w:rPr>
                <w:rFonts w:hint="eastAsia" w:ascii="宋体" w:hAnsi="宋体" w:eastAsia="宋体" w:cs="宋体"/>
                <w:b/>
                <w:color w:val="auto"/>
                <w:spacing w:val="-2"/>
                <w:sz w:val="21"/>
                <w:szCs w:val="21"/>
                <w:highlight w:val="none"/>
                <w:lang w:eastAsia="zh-CN"/>
              </w:rPr>
              <w:t>报价要求：</w:t>
            </w:r>
          </w:p>
          <w:p w14:paraId="12E446C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报价应包括本次服务范围内产生的所有成本、货物价款、服务维修、标准附件、备品备件、专用工具、技术资料、包装、运输、装卸、保险、税金、货到就位以及安装、安装所需辅材、调试、培训、人工、售后服务等一切费用，供应商应综合考虑在报价中。</w:t>
            </w:r>
          </w:p>
          <w:p w14:paraId="4D069F6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2.本项目所公布的年预计采购量均为暂估数量，结算时以实际发生的维修和新购消防产品数量据实进行结算。</w:t>
            </w:r>
          </w:p>
          <w:p w14:paraId="13BF7DC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根据附件“消防器材维修及采购配置清单”中所列采购标的、年预计采购量（暂估）为基础进行报价，供应商报价为各项标的单项合计金额进行相加汇总。评审时，各供应商报价仅作为计算价格分的评审依据；成交后，成交供应商所报综合单价作为成交综合单价，服务期内，供应商的成交综合单价不予调整。</w:t>
            </w:r>
          </w:p>
        </w:tc>
        <w:tc>
          <w:tcPr>
            <w:tcW w:w="2805" w:type="dxa"/>
          </w:tcPr>
          <w:p w14:paraId="0457B447">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C4F661A">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23F17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6B5FC56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b/>
                <w:spacing w:val="-2"/>
                <w:szCs w:val="21"/>
                <w:lang w:eastAsia="zh-CN"/>
              </w:rPr>
            </w:pPr>
            <w:r>
              <w:rPr>
                <w:rFonts w:hint="eastAsia" w:ascii="宋体" w:hAnsi="宋体"/>
                <w:b/>
                <w:spacing w:val="-2"/>
                <w:szCs w:val="21"/>
                <w:lang w:val="en-US" w:eastAsia="zh-CN"/>
              </w:rPr>
              <w:t>（六）</w:t>
            </w:r>
            <w:r>
              <w:rPr>
                <w:rFonts w:hint="eastAsia" w:ascii="宋体" w:hAnsi="宋体" w:eastAsia="宋体"/>
                <w:b/>
                <w:spacing w:val="-2"/>
                <w:szCs w:val="21"/>
                <w:lang w:eastAsia="zh-CN"/>
              </w:rPr>
              <w:t>售后服务：</w:t>
            </w:r>
          </w:p>
          <w:p w14:paraId="5E2F9DD6">
            <w:pPr>
              <w:spacing w:line="36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1.各类产品均按国家有关产品“三包”规定执行“三包”， 新购消防产品质保期不得少于1年（自产品验收合格投入使用之日起计算）。</w:t>
            </w:r>
          </w:p>
          <w:p w14:paraId="79CA2CB8">
            <w:pPr>
              <w:spacing w:line="36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2.按要求送货上门；安装调试并验收合格；提供现场技术支持，保证使用人员正常操作使用。</w:t>
            </w:r>
          </w:p>
          <w:p w14:paraId="0EFB3B8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ascii="宋体" w:hAnsi="宋体" w:eastAsia="宋体"/>
                <w:spacing w:val="-2"/>
                <w:szCs w:val="21"/>
              </w:rPr>
            </w:pPr>
            <w:r>
              <w:rPr>
                <w:rFonts w:hint="eastAsia" w:ascii="宋体" w:hAnsi="宋体" w:eastAsia="宋体"/>
                <w:color w:val="000000" w:themeColor="text1"/>
                <w:szCs w:val="21"/>
                <w14:textFill>
                  <w14:solidFill>
                    <w14:schemeClr w14:val="tx1"/>
                  </w14:solidFill>
                </w14:textFill>
              </w:rPr>
              <w:t>3.采购人在接到货物后，如发现错装、缺件以及其他缺陷时立即通知成交供应商，成交供应商在接到通知后2小时内负责更换、补齐。</w:t>
            </w:r>
          </w:p>
        </w:tc>
        <w:tc>
          <w:tcPr>
            <w:tcW w:w="2805" w:type="dxa"/>
          </w:tcPr>
          <w:p w14:paraId="26ACCE24">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A9E050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77D6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1A06E63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lang w:eastAsia="zh-CN"/>
              </w:rPr>
            </w:pPr>
            <w:r>
              <w:rPr>
                <w:rFonts w:hint="eastAsia" w:ascii="宋体" w:hAnsi="宋体"/>
                <w:b/>
                <w:spacing w:val="-2"/>
                <w:szCs w:val="21"/>
                <w:lang w:eastAsia="zh-CN"/>
              </w:rPr>
              <w:t>（</w:t>
            </w:r>
            <w:r>
              <w:rPr>
                <w:rFonts w:hint="eastAsia" w:ascii="宋体" w:hAnsi="宋体"/>
                <w:b/>
                <w:spacing w:val="-2"/>
                <w:szCs w:val="21"/>
                <w:lang w:val="en-US" w:eastAsia="zh-CN"/>
              </w:rPr>
              <w:t>七）</w:t>
            </w:r>
            <w:r>
              <w:rPr>
                <w:rFonts w:hint="eastAsia" w:ascii="宋体" w:hAnsi="宋体" w:eastAsia="宋体"/>
                <w:b/>
                <w:spacing w:val="-2"/>
                <w:szCs w:val="21"/>
                <w:lang w:eastAsia="zh-CN"/>
              </w:rPr>
              <w:t>其他要求：</w:t>
            </w:r>
          </w:p>
          <w:p w14:paraId="749DF111">
            <w:pPr>
              <w:spacing w:line="36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1.原厂原包装，包装完好完整、无破损、未开封。</w:t>
            </w:r>
          </w:p>
          <w:p w14:paraId="4C5BB78F">
            <w:pPr>
              <w:spacing w:line="36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2.包装及运输方式应综合考虑运输距离、防潮、防震、防锈和防破损装卸等要求。</w:t>
            </w:r>
          </w:p>
          <w:p w14:paraId="6B8B1EC5">
            <w:pPr>
              <w:spacing w:line="36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3.国家对包装及运输有相关强制性标准或要求的，投标人应当执行。</w:t>
            </w:r>
          </w:p>
          <w:p w14:paraId="16DE5DAC">
            <w:pPr>
              <w:spacing w:line="36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4.产品（含包装）运抵甲方指定交付地点前发生损坏的，相关损失由投标人自行承担。</w:t>
            </w:r>
          </w:p>
          <w:p w14:paraId="011D411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lang w:eastAsia="zh-CN"/>
              </w:rPr>
            </w:pPr>
            <w:r>
              <w:rPr>
                <w:rFonts w:hint="eastAsia" w:ascii="宋体" w:hAnsi="宋体" w:eastAsia="宋体"/>
                <w:color w:val="000000" w:themeColor="text1"/>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保险：若供应商为本项目标的及标的涉及的相关材料、产品、人员、运输等购买保险的，相关费用由供应商自行承担。</w:t>
            </w:r>
          </w:p>
        </w:tc>
        <w:tc>
          <w:tcPr>
            <w:tcW w:w="2805" w:type="dxa"/>
          </w:tcPr>
          <w:p w14:paraId="04B784AA">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C056E1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bl>
    <w:p w14:paraId="1F7C3D35">
      <w:pPr>
        <w:keepNext w:val="0"/>
        <w:keepLines w:val="0"/>
        <w:pageBreakBefore w:val="0"/>
        <w:widowControl w:val="0"/>
        <w:kinsoku/>
        <w:wordWrap/>
        <w:overflowPunct/>
        <w:topLinePunct w:val="0"/>
        <w:autoSpaceDE/>
        <w:autoSpaceDN/>
        <w:bidi w:val="0"/>
        <w:adjustRightInd/>
        <w:spacing w:line="360" w:lineRule="atLeast"/>
        <w:ind w:left="0" w:right="0" w:rightChars="0"/>
        <w:rPr>
          <w:rFonts w:hint="eastAsia" w:ascii="宋体" w:hAnsi="宋体" w:eastAsia="宋体" w:cs="宋体"/>
          <w:color w:val="auto"/>
          <w:kern w:val="0"/>
          <w:sz w:val="24"/>
          <w:szCs w:val="24"/>
          <w:highlight w:val="none"/>
          <w:lang w:val="en-US" w:eastAsia="zh-CN"/>
        </w:rPr>
      </w:pPr>
    </w:p>
    <w:sectPr>
      <w:footerReference r:id="rId5" w:type="default"/>
      <w:pgSz w:w="11906" w:h="16838"/>
      <w:pgMar w:top="1304" w:right="1440" w:bottom="1304" w:left="136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46299"/>
    <w:multiLevelType w:val="singleLevel"/>
    <w:tmpl w:val="5C946299"/>
    <w:lvl w:ilvl="0" w:tentative="0">
      <w:start w:val="0"/>
      <w:numFmt w:val="decimal"/>
      <w:lvlText w:val=""/>
      <w:lvlJc w:val="left"/>
    </w:lvl>
  </w:abstractNum>
  <w:abstractNum w:abstractNumId="1">
    <w:nsid w:val="7BA127EB"/>
    <w:multiLevelType w:val="singleLevel"/>
    <w:tmpl w:val="7BA127E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2056D00"/>
    <w:rsid w:val="02683984"/>
    <w:rsid w:val="02691E47"/>
    <w:rsid w:val="02FD0CF1"/>
    <w:rsid w:val="03170066"/>
    <w:rsid w:val="040C25C7"/>
    <w:rsid w:val="04243DB5"/>
    <w:rsid w:val="07007FB0"/>
    <w:rsid w:val="07131B99"/>
    <w:rsid w:val="084A6CA8"/>
    <w:rsid w:val="08E753B1"/>
    <w:rsid w:val="0986545C"/>
    <w:rsid w:val="09D26538"/>
    <w:rsid w:val="0AC32F5A"/>
    <w:rsid w:val="0B2B77D7"/>
    <w:rsid w:val="0BBB53E9"/>
    <w:rsid w:val="0C410494"/>
    <w:rsid w:val="0C607D04"/>
    <w:rsid w:val="0C8F4E75"/>
    <w:rsid w:val="0CBB0F91"/>
    <w:rsid w:val="0DA37AF0"/>
    <w:rsid w:val="0DA737E2"/>
    <w:rsid w:val="0DAA1E01"/>
    <w:rsid w:val="0E1F47C3"/>
    <w:rsid w:val="0F144FD0"/>
    <w:rsid w:val="0F307AB2"/>
    <w:rsid w:val="0F8D7EF3"/>
    <w:rsid w:val="114F21D0"/>
    <w:rsid w:val="119D51A7"/>
    <w:rsid w:val="12616DDF"/>
    <w:rsid w:val="12936D65"/>
    <w:rsid w:val="13195B80"/>
    <w:rsid w:val="136F3FF2"/>
    <w:rsid w:val="13807B59"/>
    <w:rsid w:val="1382169D"/>
    <w:rsid w:val="13ED1A3D"/>
    <w:rsid w:val="14C368A9"/>
    <w:rsid w:val="150F1F18"/>
    <w:rsid w:val="15B81AAD"/>
    <w:rsid w:val="176E5B42"/>
    <w:rsid w:val="18BE612E"/>
    <w:rsid w:val="18EC5F6C"/>
    <w:rsid w:val="19240790"/>
    <w:rsid w:val="19692D39"/>
    <w:rsid w:val="197D7C42"/>
    <w:rsid w:val="19B749B1"/>
    <w:rsid w:val="1A2C63B1"/>
    <w:rsid w:val="1C14008C"/>
    <w:rsid w:val="1C3B5CDC"/>
    <w:rsid w:val="1CA55D24"/>
    <w:rsid w:val="1D2E7C28"/>
    <w:rsid w:val="1D550BE9"/>
    <w:rsid w:val="1D7452EA"/>
    <w:rsid w:val="1EB1403F"/>
    <w:rsid w:val="1EBF357F"/>
    <w:rsid w:val="1F4120B0"/>
    <w:rsid w:val="20854155"/>
    <w:rsid w:val="208B10B6"/>
    <w:rsid w:val="20D34741"/>
    <w:rsid w:val="21895A79"/>
    <w:rsid w:val="2205092A"/>
    <w:rsid w:val="228856AB"/>
    <w:rsid w:val="23113B63"/>
    <w:rsid w:val="243E26CD"/>
    <w:rsid w:val="29AC42AB"/>
    <w:rsid w:val="2CEF7B05"/>
    <w:rsid w:val="2D1E4F96"/>
    <w:rsid w:val="2D2C4FA8"/>
    <w:rsid w:val="2D37421B"/>
    <w:rsid w:val="2EDD1DCA"/>
    <w:rsid w:val="2F212776"/>
    <w:rsid w:val="2F8070B6"/>
    <w:rsid w:val="30933641"/>
    <w:rsid w:val="31C8595C"/>
    <w:rsid w:val="324673DF"/>
    <w:rsid w:val="329761A5"/>
    <w:rsid w:val="33D86299"/>
    <w:rsid w:val="341C79D9"/>
    <w:rsid w:val="34BF4EEE"/>
    <w:rsid w:val="34CD5E58"/>
    <w:rsid w:val="36173CCD"/>
    <w:rsid w:val="366D4B42"/>
    <w:rsid w:val="36764179"/>
    <w:rsid w:val="36F7798F"/>
    <w:rsid w:val="376C7897"/>
    <w:rsid w:val="38085B45"/>
    <w:rsid w:val="389F0A37"/>
    <w:rsid w:val="39CF7145"/>
    <w:rsid w:val="39E373A4"/>
    <w:rsid w:val="3A576195"/>
    <w:rsid w:val="3AC743FB"/>
    <w:rsid w:val="3ADD3822"/>
    <w:rsid w:val="3D43787A"/>
    <w:rsid w:val="3DE70048"/>
    <w:rsid w:val="3E3A59A8"/>
    <w:rsid w:val="3E6D5071"/>
    <w:rsid w:val="3EED2C60"/>
    <w:rsid w:val="4142490E"/>
    <w:rsid w:val="4266121E"/>
    <w:rsid w:val="42E21359"/>
    <w:rsid w:val="435D0145"/>
    <w:rsid w:val="43CC0E50"/>
    <w:rsid w:val="44613C8E"/>
    <w:rsid w:val="4508235C"/>
    <w:rsid w:val="4526188F"/>
    <w:rsid w:val="4597723C"/>
    <w:rsid w:val="46E43394"/>
    <w:rsid w:val="479B2F0C"/>
    <w:rsid w:val="483A4452"/>
    <w:rsid w:val="48FA4C52"/>
    <w:rsid w:val="4A312547"/>
    <w:rsid w:val="4B4E47F1"/>
    <w:rsid w:val="4C651AA9"/>
    <w:rsid w:val="4CBC303B"/>
    <w:rsid w:val="4D740965"/>
    <w:rsid w:val="4D7A7AAC"/>
    <w:rsid w:val="4D9667F9"/>
    <w:rsid w:val="4E87251F"/>
    <w:rsid w:val="4EA86B0B"/>
    <w:rsid w:val="4EDD11C0"/>
    <w:rsid w:val="4EEA0F57"/>
    <w:rsid w:val="4F674123"/>
    <w:rsid w:val="4FA04619"/>
    <w:rsid w:val="503E4BB7"/>
    <w:rsid w:val="50B13D19"/>
    <w:rsid w:val="529B5378"/>
    <w:rsid w:val="52B54C41"/>
    <w:rsid w:val="54B90E02"/>
    <w:rsid w:val="558176A7"/>
    <w:rsid w:val="55FE26A7"/>
    <w:rsid w:val="5791024B"/>
    <w:rsid w:val="57AC32CF"/>
    <w:rsid w:val="57E522DC"/>
    <w:rsid w:val="595D75C8"/>
    <w:rsid w:val="59CC3A3D"/>
    <w:rsid w:val="59FF38D6"/>
    <w:rsid w:val="5A6C6FFF"/>
    <w:rsid w:val="5B682B6F"/>
    <w:rsid w:val="5C0D7E00"/>
    <w:rsid w:val="5C1761A2"/>
    <w:rsid w:val="5C5D4ED4"/>
    <w:rsid w:val="5CAB38A1"/>
    <w:rsid w:val="5CAD609E"/>
    <w:rsid w:val="5D72486F"/>
    <w:rsid w:val="5D7C0480"/>
    <w:rsid w:val="5E2B4A9C"/>
    <w:rsid w:val="5FBC32C7"/>
    <w:rsid w:val="606B0631"/>
    <w:rsid w:val="60AC4FE5"/>
    <w:rsid w:val="62592615"/>
    <w:rsid w:val="63A804BC"/>
    <w:rsid w:val="64370110"/>
    <w:rsid w:val="6656456F"/>
    <w:rsid w:val="673A4CF0"/>
    <w:rsid w:val="67A82BE8"/>
    <w:rsid w:val="67BF46A4"/>
    <w:rsid w:val="6905258B"/>
    <w:rsid w:val="691055B9"/>
    <w:rsid w:val="69246CE7"/>
    <w:rsid w:val="6AD447E1"/>
    <w:rsid w:val="6F800BBD"/>
    <w:rsid w:val="6F9264CF"/>
    <w:rsid w:val="702131CC"/>
    <w:rsid w:val="726A0E84"/>
    <w:rsid w:val="74426882"/>
    <w:rsid w:val="745718DC"/>
    <w:rsid w:val="758834A4"/>
    <w:rsid w:val="75C141A4"/>
    <w:rsid w:val="76E80695"/>
    <w:rsid w:val="774D6950"/>
    <w:rsid w:val="78393824"/>
    <w:rsid w:val="79F846E4"/>
    <w:rsid w:val="7A2333FA"/>
    <w:rsid w:val="7A6615E0"/>
    <w:rsid w:val="7A885F35"/>
    <w:rsid w:val="7BEE0FEB"/>
    <w:rsid w:val="7C660AAA"/>
    <w:rsid w:val="7CD73B97"/>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paragraph" w:styleId="5">
    <w:name w:val="index 8"/>
    <w:basedOn w:val="1"/>
    <w:next w:val="1"/>
    <w:unhideWhenUsed/>
    <w:qFormat/>
    <w:uiPriority w:val="0"/>
    <w:pPr>
      <w:ind w:left="2940"/>
    </w:pPr>
  </w:style>
  <w:style w:type="paragraph" w:styleId="6">
    <w:name w:val="Normal Indent"/>
    <w:basedOn w:val="1"/>
    <w:next w:val="7"/>
    <w:autoRedefine/>
    <w:qFormat/>
    <w:uiPriority w:val="0"/>
    <w:pPr>
      <w:widowControl/>
      <w:ind w:firstLine="420"/>
      <w:jc w:val="left"/>
    </w:pPr>
    <w:rPr>
      <w:kern w:val="0"/>
      <w:sz w:val="20"/>
      <w:szCs w:val="20"/>
    </w:rPr>
  </w:style>
  <w:style w:type="paragraph" w:customStyle="1" w:styleId="7">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annotation text"/>
    <w:basedOn w:val="1"/>
    <w:autoRedefine/>
    <w:qFormat/>
    <w:uiPriority w:val="0"/>
    <w:pPr>
      <w:jc w:val="left"/>
    </w:pPr>
  </w:style>
  <w:style w:type="paragraph" w:styleId="9">
    <w:name w:val="Body Text"/>
    <w:basedOn w:val="1"/>
    <w:autoRedefine/>
    <w:qFormat/>
    <w:uiPriority w:val="0"/>
    <w:pPr>
      <w:spacing w:after="120"/>
    </w:pPr>
    <w:rPr>
      <w:rFonts w:eastAsia="宋体"/>
      <w:sz w:val="21"/>
    </w:rPr>
  </w:style>
  <w:style w:type="paragraph" w:styleId="10">
    <w:name w:val="toc 3"/>
    <w:basedOn w:val="1"/>
    <w:next w:val="1"/>
    <w:autoRedefine/>
    <w:unhideWhenUsed/>
    <w:qFormat/>
    <w:uiPriority w:val="39"/>
    <w:pPr>
      <w:ind w:left="840" w:leftChars="400"/>
    </w:pPr>
  </w:style>
  <w:style w:type="paragraph" w:styleId="11">
    <w:name w:val="Plain Text"/>
    <w:basedOn w:val="1"/>
    <w:autoRedefine/>
    <w:qFormat/>
    <w:uiPriority w:val="0"/>
    <w:rPr>
      <w:rFonts w:ascii="宋体" w:hAnsi="Courier New"/>
      <w:kern w:val="0"/>
      <w:sz w:val="20"/>
      <w:szCs w:val="20"/>
    </w:rPr>
  </w:style>
  <w:style w:type="paragraph" w:styleId="12">
    <w:name w:val="endnote text"/>
    <w:basedOn w:val="1"/>
    <w:autoRedefine/>
    <w:semiHidden/>
    <w:qFormat/>
    <w:uiPriority w:val="99"/>
    <w:pPr>
      <w:snapToGrid w:val="0"/>
      <w:jc w:val="left"/>
    </w:pPr>
  </w:style>
  <w:style w:type="paragraph" w:styleId="13">
    <w:name w:val="footer"/>
    <w:basedOn w:val="1"/>
    <w:autoRedefine/>
    <w:qFormat/>
    <w:uiPriority w:val="0"/>
    <w:pPr>
      <w:tabs>
        <w:tab w:val="center" w:pos="4153"/>
        <w:tab w:val="right" w:pos="8306"/>
      </w:tabs>
      <w:snapToGrid w:val="0"/>
      <w:jc w:val="left"/>
    </w:pPr>
    <w:rPr>
      <w:kern w:val="0"/>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style>
  <w:style w:type="paragraph" w:styleId="16">
    <w:name w:val="footnote text"/>
    <w:basedOn w:val="1"/>
    <w:autoRedefine/>
    <w:unhideWhenUsed/>
    <w:qFormat/>
    <w:uiPriority w:val="99"/>
    <w:pPr>
      <w:snapToGrid w:val="0"/>
      <w:jc w:val="left"/>
    </w:pPr>
    <w:rPr>
      <w:sz w:val="18"/>
      <w:szCs w:val="18"/>
    </w:rPr>
  </w:style>
  <w:style w:type="paragraph" w:styleId="1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Hyperlink"/>
    <w:basedOn w:val="20"/>
    <w:autoRedefine/>
    <w:qFormat/>
    <w:uiPriority w:val="0"/>
    <w:rPr>
      <w:color w:val="0000FF"/>
      <w:u w:val="single"/>
    </w:rPr>
  </w:style>
  <w:style w:type="character" w:customStyle="1" w:styleId="23">
    <w:name w:val="font11"/>
    <w:basedOn w:val="20"/>
    <w:autoRedefine/>
    <w:qFormat/>
    <w:uiPriority w:val="0"/>
    <w:rPr>
      <w:rFonts w:hint="eastAsia" w:ascii="宋体" w:hAnsi="宋体" w:eastAsia="宋体" w:cs="宋体"/>
      <w:color w:val="000000"/>
      <w:sz w:val="20"/>
      <w:szCs w:val="20"/>
      <w:u w:val="none"/>
    </w:rPr>
  </w:style>
  <w:style w:type="character" w:customStyle="1" w:styleId="24">
    <w:name w:val="font01"/>
    <w:basedOn w:val="20"/>
    <w:autoRedefine/>
    <w:qFormat/>
    <w:uiPriority w:val="0"/>
    <w:rPr>
      <w:rFonts w:hint="default" w:ascii="Arial" w:hAnsi="Arial" w:cs="Arial"/>
      <w:color w:val="000000"/>
      <w:sz w:val="20"/>
      <w:szCs w:val="20"/>
      <w:u w:val="none"/>
    </w:rPr>
  </w:style>
  <w:style w:type="paragraph" w:styleId="25">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6">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27">
    <w:name w:val="_Style 7"/>
    <w:basedOn w:val="3"/>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8">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29">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30">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31">
    <w:name w:val="PlainText"/>
    <w:basedOn w:val="1"/>
    <w:next w:val="32"/>
    <w:autoRedefine/>
    <w:qFormat/>
    <w:uiPriority w:val="0"/>
    <w:pPr>
      <w:jc w:val="both"/>
      <w:textAlignment w:val="baseline"/>
    </w:pPr>
    <w:rPr>
      <w:rFonts w:ascii="宋体" w:hAnsi="Courier New"/>
      <w:kern w:val="2"/>
      <w:sz w:val="21"/>
      <w:szCs w:val="20"/>
      <w:lang w:val="en-US" w:eastAsia="zh-CN" w:bidi="ar-SA"/>
    </w:rPr>
  </w:style>
  <w:style w:type="paragraph" w:customStyle="1" w:styleId="32">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33">
    <w:name w:val="正文_0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15369</Words>
  <Characters>17215</Characters>
  <Lines>0</Lines>
  <Paragraphs>0</Paragraphs>
  <TotalTime>2</TotalTime>
  <ScaleCrop>false</ScaleCrop>
  <LinksUpToDate>false</LinksUpToDate>
  <CharactersWithSpaces>17993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水晶海豚</cp:lastModifiedBy>
  <dcterms:modified xsi:type="dcterms:W3CDTF">2025-01-14T07:06:28Z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83697530547E471395021131CFD3D637_13</vt:lpwstr>
  </property>
  <property fmtid="{D5CDD505-2E9C-101B-9397-08002B2CF9AE}" pid="4" name="KSOTemplateDocerSaveRecord">
    <vt:lpwstr>eyJoZGlkIjoiMjU4OGYyYzk4NzIyNWIxNDRlYWY3YTgyY2I2YzVmNzgiLCJ1c2VySWQiOiIyNzI4OTA3MjUifQ==</vt:lpwstr>
  </property>
</Properties>
</file>