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FC6F">
      <w:pPr>
        <w:pStyle w:val="13"/>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70DD4432">
      <w:pPr>
        <w:pStyle w:val="13"/>
        <w:pageBreakBefore w:val="0"/>
        <w:kinsoku/>
        <w:wordWrap/>
        <w:overflowPunct/>
        <w:topLinePunct w:val="0"/>
        <w:bidi w:val="0"/>
        <w:spacing w:line="440" w:lineRule="exact"/>
        <w:jc w:val="center"/>
        <w:textAlignment w:val="auto"/>
        <w:rPr>
          <w:rFonts w:ascii="Arial" w:hAnsi="Arial" w:eastAsia="楷体_GB2312" w:cs="Arial"/>
          <w:b/>
          <w:bCs/>
          <w:sz w:val="56"/>
          <w:szCs w:val="72"/>
        </w:rPr>
      </w:pPr>
    </w:p>
    <w:p w14:paraId="42BC5468">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1DE1A3C9">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5190AA71">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p>
    <w:p w14:paraId="057D8632">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hAnsi="Arial" w:eastAsia="楷体_GB2312" w:cs="Arial"/>
          <w:b/>
          <w:bCs/>
          <w:sz w:val="56"/>
          <w:szCs w:val="72"/>
        </w:rPr>
      </w:pPr>
      <w:bookmarkStart w:id="0" w:name="_GoBack"/>
      <w:bookmarkEnd w:id="0"/>
    </w:p>
    <w:p w14:paraId="03103F66">
      <w:pPr>
        <w:pStyle w:val="1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rPr>
        <w:t>桂林市人民医院商务车采购</w:t>
      </w:r>
      <w:r>
        <w:rPr>
          <w:rFonts w:hint="eastAsia" w:hAnsi="宋体" w:cs="宋体"/>
          <w:b/>
          <w:bCs/>
          <w:sz w:val="48"/>
          <w:szCs w:val="48"/>
          <w:lang w:val="en-US" w:eastAsia="zh-CN"/>
        </w:rPr>
        <w:t>项目</w:t>
      </w:r>
    </w:p>
    <w:p w14:paraId="593EAC42">
      <w:pPr>
        <w:pStyle w:val="13"/>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sz w:val="48"/>
          <w:szCs w:val="48"/>
        </w:rPr>
      </w:pPr>
    </w:p>
    <w:p w14:paraId="2ADD2F62">
      <w:pPr>
        <w:pStyle w:val="1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48"/>
          <w:szCs w:val="48"/>
          <w:lang w:val="en-US" w:eastAsia="zh-CN"/>
        </w:rPr>
      </w:pPr>
      <w:r>
        <w:rPr>
          <w:rFonts w:hint="eastAsia" w:hAnsi="宋体" w:cs="宋体"/>
          <w:b/>
          <w:bCs/>
          <w:sz w:val="48"/>
          <w:szCs w:val="48"/>
          <w:lang w:val="en-US" w:eastAsia="zh-CN"/>
        </w:rPr>
        <w:t>议价</w:t>
      </w:r>
      <w:r>
        <w:rPr>
          <w:rFonts w:hint="eastAsia" w:ascii="宋体" w:hAnsi="宋体" w:eastAsia="宋体" w:cs="宋体"/>
          <w:b/>
          <w:bCs/>
          <w:sz w:val="48"/>
          <w:szCs w:val="48"/>
        </w:rPr>
        <w:t>文件</w:t>
      </w:r>
      <w:r>
        <w:rPr>
          <w:rFonts w:hint="eastAsia" w:hAnsi="宋体" w:cs="宋体"/>
          <w:b/>
          <w:bCs/>
          <w:sz w:val="48"/>
          <w:szCs w:val="48"/>
          <w:lang w:eastAsia="zh-CN"/>
        </w:rPr>
        <w:t>（</w:t>
      </w:r>
      <w:r>
        <w:rPr>
          <w:rFonts w:hint="eastAsia" w:hAnsi="宋体" w:cs="宋体"/>
          <w:b/>
          <w:bCs/>
          <w:sz w:val="48"/>
          <w:szCs w:val="48"/>
          <w:lang w:val="en-US" w:eastAsia="zh-CN"/>
        </w:rPr>
        <w:t>重）</w:t>
      </w:r>
    </w:p>
    <w:p w14:paraId="13A2C484">
      <w:pPr>
        <w:pStyle w:val="13"/>
        <w:pageBreakBefore w:val="0"/>
        <w:kinsoku/>
        <w:wordWrap/>
        <w:overflowPunct/>
        <w:topLinePunct w:val="0"/>
        <w:bidi w:val="0"/>
        <w:spacing w:line="440" w:lineRule="exact"/>
        <w:jc w:val="center"/>
        <w:textAlignment w:val="auto"/>
        <w:rPr>
          <w:rFonts w:ascii="Arial" w:hAnsi="Arial" w:eastAsia="楷体_GB2312" w:cs="Arial"/>
          <w:b/>
          <w:bCs/>
          <w:sz w:val="24"/>
          <w:szCs w:val="24"/>
        </w:rPr>
      </w:pPr>
    </w:p>
    <w:p w14:paraId="3BE6C3FD">
      <w:pPr>
        <w:pStyle w:val="13"/>
        <w:pageBreakBefore w:val="0"/>
        <w:kinsoku/>
        <w:wordWrap/>
        <w:overflowPunct/>
        <w:topLinePunct w:val="0"/>
        <w:bidi w:val="0"/>
        <w:spacing w:line="440" w:lineRule="exact"/>
        <w:ind w:firstLine="2695"/>
        <w:textAlignment w:val="auto"/>
        <w:rPr>
          <w:rFonts w:ascii="Arial" w:hAnsi="Arial" w:cs="Arial"/>
          <w:sz w:val="24"/>
          <w:szCs w:val="24"/>
        </w:rPr>
      </w:pPr>
    </w:p>
    <w:p w14:paraId="308EA097">
      <w:pPr>
        <w:pStyle w:val="13"/>
        <w:pageBreakBefore w:val="0"/>
        <w:kinsoku/>
        <w:wordWrap/>
        <w:overflowPunct/>
        <w:topLinePunct w:val="0"/>
        <w:bidi w:val="0"/>
        <w:spacing w:line="440" w:lineRule="exact"/>
        <w:ind w:firstLine="2695"/>
        <w:textAlignment w:val="auto"/>
        <w:rPr>
          <w:rFonts w:ascii="Arial" w:hAnsi="Arial" w:cs="Arial"/>
          <w:sz w:val="28"/>
        </w:rPr>
      </w:pPr>
      <w:r>
        <w:rPr>
          <w:rFonts w:ascii="Arial" w:hAnsi="Arial" w:cs="Arial"/>
          <w:sz w:val="28"/>
        </w:rPr>
        <w:cr/>
      </w:r>
    </w:p>
    <w:p w14:paraId="52E65236">
      <w:pPr>
        <w:pStyle w:val="13"/>
        <w:pageBreakBefore w:val="0"/>
        <w:kinsoku/>
        <w:wordWrap/>
        <w:overflowPunct/>
        <w:topLinePunct w:val="0"/>
        <w:bidi w:val="0"/>
        <w:spacing w:line="440" w:lineRule="exact"/>
        <w:ind w:firstLine="2695"/>
        <w:textAlignment w:val="auto"/>
        <w:rPr>
          <w:rFonts w:ascii="Arial" w:hAnsi="Arial" w:cs="Arial"/>
          <w:sz w:val="28"/>
        </w:rPr>
      </w:pPr>
    </w:p>
    <w:p w14:paraId="5A07BB12">
      <w:pPr>
        <w:pStyle w:val="13"/>
        <w:pageBreakBefore w:val="0"/>
        <w:kinsoku/>
        <w:wordWrap/>
        <w:overflowPunct/>
        <w:topLinePunct w:val="0"/>
        <w:bidi w:val="0"/>
        <w:spacing w:line="440" w:lineRule="exact"/>
        <w:ind w:firstLine="2695"/>
        <w:textAlignment w:val="auto"/>
        <w:rPr>
          <w:rFonts w:ascii="Arial" w:hAnsi="Arial" w:cs="Arial"/>
          <w:sz w:val="28"/>
        </w:rPr>
      </w:pPr>
    </w:p>
    <w:p w14:paraId="62FED25E">
      <w:pPr>
        <w:pStyle w:val="13"/>
        <w:pageBreakBefore w:val="0"/>
        <w:kinsoku/>
        <w:wordWrap/>
        <w:overflowPunct/>
        <w:topLinePunct w:val="0"/>
        <w:bidi w:val="0"/>
        <w:spacing w:line="440" w:lineRule="exact"/>
        <w:ind w:firstLine="2695"/>
        <w:textAlignment w:val="auto"/>
        <w:rPr>
          <w:rFonts w:ascii="Arial" w:hAnsi="Arial" w:cs="Arial"/>
          <w:sz w:val="28"/>
        </w:rPr>
      </w:pPr>
    </w:p>
    <w:p w14:paraId="443AF259">
      <w:pPr>
        <w:pStyle w:val="13"/>
        <w:pageBreakBefore w:val="0"/>
        <w:kinsoku/>
        <w:wordWrap/>
        <w:overflowPunct/>
        <w:topLinePunct w:val="0"/>
        <w:bidi w:val="0"/>
        <w:spacing w:line="440" w:lineRule="exact"/>
        <w:ind w:firstLine="2695"/>
        <w:textAlignment w:val="auto"/>
        <w:rPr>
          <w:rFonts w:ascii="Arial" w:hAnsi="Arial" w:cs="Arial"/>
          <w:sz w:val="28"/>
        </w:rPr>
      </w:pPr>
    </w:p>
    <w:p w14:paraId="66F99C5A">
      <w:pPr>
        <w:pStyle w:val="13"/>
        <w:pageBreakBefore w:val="0"/>
        <w:kinsoku/>
        <w:wordWrap/>
        <w:overflowPunct/>
        <w:topLinePunct w:val="0"/>
        <w:bidi w:val="0"/>
        <w:spacing w:line="440" w:lineRule="exact"/>
        <w:textAlignment w:val="auto"/>
        <w:rPr>
          <w:rFonts w:ascii="Arial" w:hAnsi="Arial" w:cs="Arial"/>
          <w:sz w:val="28"/>
        </w:rPr>
      </w:pPr>
    </w:p>
    <w:p w14:paraId="4CF2AB8E">
      <w:pPr>
        <w:pStyle w:val="13"/>
        <w:pageBreakBefore w:val="0"/>
        <w:kinsoku/>
        <w:wordWrap/>
        <w:overflowPunct/>
        <w:topLinePunct w:val="0"/>
        <w:bidi w:val="0"/>
        <w:spacing w:line="440" w:lineRule="exact"/>
        <w:textAlignment w:val="auto"/>
        <w:rPr>
          <w:rFonts w:ascii="Arial" w:hAnsi="Arial" w:cs="Arial"/>
          <w:sz w:val="28"/>
        </w:rPr>
      </w:pPr>
    </w:p>
    <w:p w14:paraId="39B8F697">
      <w:pPr>
        <w:pStyle w:val="5"/>
        <w:rPr>
          <w:rFonts w:ascii="Arial" w:hAnsi="Arial" w:cs="Arial"/>
          <w:sz w:val="28"/>
        </w:rPr>
      </w:pPr>
    </w:p>
    <w:p w14:paraId="016F8328">
      <w:pPr>
        <w:rPr>
          <w:rFonts w:ascii="Arial" w:hAnsi="Arial" w:cs="Arial"/>
          <w:sz w:val="28"/>
        </w:rPr>
      </w:pPr>
    </w:p>
    <w:p w14:paraId="0373A16F">
      <w:pPr>
        <w:rPr>
          <w:rFonts w:ascii="Arial" w:hAnsi="Arial" w:cs="Arial"/>
          <w:sz w:val="28"/>
        </w:rPr>
      </w:pPr>
    </w:p>
    <w:p w14:paraId="44E0D235"/>
    <w:p w14:paraId="5A667900">
      <w:pPr>
        <w:rPr>
          <w:rFonts w:ascii="Arial" w:hAnsi="Arial" w:cs="Arial"/>
          <w:sz w:val="28"/>
        </w:rPr>
      </w:pPr>
    </w:p>
    <w:p w14:paraId="4BF9B335">
      <w:pPr>
        <w:pStyle w:val="13"/>
        <w:pageBreakBefore w:val="0"/>
        <w:kinsoku/>
        <w:wordWrap/>
        <w:overflowPunct/>
        <w:topLinePunct w:val="0"/>
        <w:bidi w:val="0"/>
        <w:spacing w:line="440" w:lineRule="exact"/>
        <w:textAlignment w:val="auto"/>
        <w:rPr>
          <w:rFonts w:ascii="Arial" w:hAnsi="Arial" w:cs="Arial"/>
          <w:sz w:val="28"/>
        </w:rPr>
      </w:pPr>
    </w:p>
    <w:p w14:paraId="1136FD6C">
      <w:pPr>
        <w:pStyle w:val="13"/>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202</w:t>
      </w:r>
      <w:r>
        <w:rPr>
          <w:rFonts w:hint="eastAsia" w:hAnsi="宋体" w:cs="宋体"/>
          <w:b/>
          <w:bCs/>
          <w:sz w:val="36"/>
          <w:szCs w:val="36"/>
          <w:highlight w:val="none"/>
          <w:lang w:val="en-US" w:eastAsia="zh-CN"/>
        </w:rPr>
        <w:t>5</w:t>
      </w:r>
      <w:r>
        <w:rPr>
          <w:rFonts w:hint="eastAsia" w:ascii="宋体" w:hAnsi="宋体" w:eastAsia="宋体" w:cs="宋体"/>
          <w:b/>
          <w:bCs/>
          <w:sz w:val="36"/>
          <w:szCs w:val="36"/>
          <w:highlight w:val="none"/>
        </w:rPr>
        <w:t>年</w:t>
      </w:r>
      <w:r>
        <w:rPr>
          <w:rFonts w:hint="eastAsia" w:hAnsi="宋体" w:cs="宋体"/>
          <w:b/>
          <w:bCs/>
          <w:sz w:val="36"/>
          <w:szCs w:val="36"/>
          <w:highlight w:val="none"/>
          <w:lang w:val="en-US" w:eastAsia="zh-CN"/>
        </w:rPr>
        <w:t>3</w:t>
      </w:r>
      <w:r>
        <w:rPr>
          <w:rFonts w:hint="eastAsia" w:ascii="宋体" w:hAnsi="宋体" w:eastAsia="宋体" w:cs="宋体"/>
          <w:b/>
          <w:bCs/>
          <w:sz w:val="36"/>
          <w:szCs w:val="36"/>
          <w:highlight w:val="none"/>
          <w:lang w:val="en-US" w:eastAsia="zh-CN"/>
        </w:rPr>
        <w:t>月</w:t>
      </w:r>
      <w:r>
        <w:rPr>
          <w:rFonts w:hint="eastAsia" w:hAnsi="宋体" w:cs="宋体"/>
          <w:b/>
          <w:bCs/>
          <w:sz w:val="36"/>
          <w:szCs w:val="36"/>
          <w:highlight w:val="none"/>
          <w:lang w:val="en-US" w:eastAsia="zh-CN"/>
        </w:rPr>
        <w:t>19</w:t>
      </w:r>
      <w:r>
        <w:rPr>
          <w:rFonts w:hint="eastAsia" w:ascii="宋体" w:hAnsi="宋体" w:eastAsia="宋体" w:cs="宋体"/>
          <w:b/>
          <w:bCs/>
          <w:sz w:val="36"/>
          <w:szCs w:val="36"/>
          <w:highlight w:val="none"/>
          <w:lang w:val="en-US" w:eastAsia="zh-CN"/>
        </w:rPr>
        <w:t>日</w:t>
      </w:r>
    </w:p>
    <w:p w14:paraId="401C2573">
      <w:pPr>
        <w:pStyle w:val="13"/>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5FC0E7D1">
      <w:pPr>
        <w:pStyle w:val="13"/>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24CD261B">
      <w:pPr>
        <w:pStyle w:val="13"/>
        <w:pageBreakBefore w:val="0"/>
        <w:kinsoku/>
        <w:wordWrap/>
        <w:overflowPunct/>
        <w:topLinePunct w:val="0"/>
        <w:bidi w:val="0"/>
        <w:spacing w:line="440" w:lineRule="exact"/>
        <w:jc w:val="center"/>
        <w:textAlignment w:val="auto"/>
        <w:rPr>
          <w:rFonts w:hint="eastAsia" w:ascii="宋体" w:hAnsi="宋体" w:eastAsia="宋体" w:cs="宋体"/>
          <w:b/>
          <w:bCs/>
          <w:sz w:val="36"/>
          <w:szCs w:val="36"/>
          <w:highlight w:val="none"/>
          <w:lang w:val="en-US" w:eastAsia="zh-CN"/>
        </w:rPr>
      </w:pPr>
    </w:p>
    <w:p w14:paraId="334F9C2E">
      <w:pPr>
        <w:pStyle w:val="30"/>
        <w:pageBreakBefore w:val="0"/>
        <w:kinsoku/>
        <w:wordWrap/>
        <w:overflowPunct/>
        <w:topLinePunct w:val="0"/>
        <w:bidi w:val="0"/>
        <w:spacing w:before="0" w:after="0" w:line="440" w:lineRule="exact"/>
        <w:ind w:left="0" w:leftChars="0" w:firstLine="0" w:firstLineChars="0"/>
        <w:jc w:val="center"/>
        <w:textAlignment w:val="auto"/>
        <w:rPr>
          <w:rFonts w:ascii="Arial" w:hAnsi="宋体" w:eastAsia="宋体" w:cs="Arial"/>
          <w:b/>
          <w:bCs/>
          <w:color w:val="auto"/>
          <w:sz w:val="44"/>
          <w:szCs w:val="44"/>
          <w:lang w:val="zh-CN"/>
        </w:rPr>
      </w:pPr>
      <w:r>
        <w:rPr>
          <w:rFonts w:ascii="Arial" w:hAnsi="宋体" w:eastAsia="宋体" w:cs="Arial"/>
          <w:b/>
          <w:bCs/>
          <w:color w:val="auto"/>
          <w:sz w:val="44"/>
          <w:szCs w:val="44"/>
          <w:lang w:val="zh-CN"/>
        </w:rPr>
        <w:t>目</w:t>
      </w:r>
      <w:r>
        <w:rPr>
          <w:rFonts w:hint="eastAsia" w:ascii="Arial" w:hAnsi="宋体" w:eastAsia="宋体" w:cs="Arial"/>
          <w:b/>
          <w:bCs/>
          <w:color w:val="auto"/>
          <w:sz w:val="44"/>
          <w:szCs w:val="44"/>
          <w:lang w:val="zh-CN" w:eastAsia="zh-CN"/>
        </w:rPr>
        <w:t xml:space="preserve"> </w:t>
      </w:r>
      <w:r>
        <w:rPr>
          <w:rFonts w:hint="eastAsia" w:ascii="Arial" w:hAnsi="宋体" w:eastAsia="宋体" w:cs="Arial"/>
          <w:b/>
          <w:bCs/>
          <w:color w:val="auto"/>
          <w:sz w:val="44"/>
          <w:szCs w:val="44"/>
          <w:lang w:val="en-US" w:eastAsia="zh-CN"/>
        </w:rPr>
        <w:t xml:space="preserve">  </w:t>
      </w:r>
      <w:r>
        <w:rPr>
          <w:rFonts w:ascii="Arial" w:hAnsi="宋体" w:eastAsia="宋体" w:cs="Arial"/>
          <w:b/>
          <w:bCs/>
          <w:color w:val="auto"/>
          <w:sz w:val="44"/>
          <w:szCs w:val="44"/>
          <w:lang w:val="zh-CN"/>
        </w:rPr>
        <w:t>录</w:t>
      </w:r>
    </w:p>
    <w:p w14:paraId="1E225C18">
      <w:pPr>
        <w:pageBreakBefore w:val="0"/>
        <w:kinsoku/>
        <w:wordWrap/>
        <w:overflowPunct/>
        <w:topLinePunct w:val="0"/>
        <w:bidi w:val="0"/>
        <w:spacing w:line="440" w:lineRule="exact"/>
        <w:textAlignment w:val="auto"/>
      </w:pPr>
    </w:p>
    <w:p w14:paraId="53528EB9">
      <w:pPr>
        <w:pStyle w:val="12"/>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ascii="Arial" w:hAnsi="Arial" w:cs="Arial"/>
          <w:color w:val="0000FF"/>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"_Toc33820534"</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第一章</w:t>
      </w:r>
      <w:r>
        <w:rPr>
          <w:rStyle w:val="24"/>
          <w:rFonts w:ascii="Arial" w:hAnsi="Arial" w:cs="Arial"/>
          <w:color w:val="0000FF"/>
          <w:sz w:val="24"/>
        </w:rPr>
        <w:t xml:space="preserve">  </w:t>
      </w:r>
      <w:r>
        <w:rPr>
          <w:rStyle w:val="24"/>
          <w:rFonts w:hint="eastAsia" w:ascii="Arial" w:cs="Arial"/>
          <w:color w:val="0000FF"/>
          <w:sz w:val="24"/>
          <w:lang w:val="en-US" w:eastAsia="zh-CN"/>
        </w:rPr>
        <w:t>议价</w:t>
      </w:r>
      <w:r>
        <w:rPr>
          <w:rStyle w:val="24"/>
          <w:rFonts w:ascii="Arial" w:cs="Arial"/>
          <w:color w:val="0000FF"/>
          <w:sz w:val="24"/>
        </w:rPr>
        <w:t>公告</w:t>
      </w:r>
      <w:r>
        <w:rPr>
          <w:rFonts w:ascii="Arial" w:hAnsi="Arial" w:cs="Arial"/>
          <w:color w:val="0000FF"/>
          <w:sz w:val="24"/>
        </w:rPr>
        <w:tab/>
      </w:r>
      <w:r>
        <w:rPr>
          <w:rFonts w:hint="eastAsia" w:ascii="Arial" w:hAnsi="Arial" w:cs="Arial"/>
          <w:color w:val="0000FF"/>
          <w:sz w:val="24"/>
          <w:lang w:val="en-US" w:eastAsia="zh-CN"/>
        </w:rPr>
        <w:t>3</w:t>
      </w:r>
      <w:r>
        <w:rPr>
          <w:rFonts w:ascii="Arial" w:hAnsi="Arial" w:cs="Arial"/>
          <w:color w:val="0000FF"/>
          <w:sz w:val="24"/>
        </w:rPr>
        <w:fldChar w:fldCharType="end"/>
      </w:r>
    </w:p>
    <w:p w14:paraId="4D124958">
      <w:pPr>
        <w:pStyle w:val="12"/>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eastAsia="宋体"/>
          <w:color w:val="0000FF"/>
          <w:lang w:val="en-US" w:eastAsia="zh-CN"/>
        </w:rPr>
      </w:pP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"_Toc33820536"</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w:t>
      </w:r>
      <w:r>
        <w:rPr>
          <w:rStyle w:val="24"/>
          <w:rFonts w:hint="eastAsia" w:ascii="Arial" w:cs="Arial"/>
          <w:color w:val="0000FF"/>
          <w:sz w:val="24"/>
          <w:lang w:val="en-US" w:eastAsia="zh-CN"/>
        </w:rPr>
        <w:t>二</w:t>
      </w:r>
      <w:r>
        <w:rPr>
          <w:rStyle w:val="24"/>
          <w:rFonts w:ascii="Arial" w:cs="Arial"/>
          <w:color w:val="0000FF"/>
          <w:sz w:val="24"/>
        </w:rPr>
        <w:t>章</w:t>
      </w:r>
      <w:r>
        <w:rPr>
          <w:rStyle w:val="24"/>
          <w:rFonts w:ascii="Arial" w:hAnsi="Arial" w:cs="Arial"/>
          <w:color w:val="0000FF"/>
          <w:sz w:val="24"/>
        </w:rPr>
        <w:t xml:space="preserve">  </w:t>
      </w:r>
      <w:r>
        <w:rPr>
          <w:rStyle w:val="24"/>
          <w:rFonts w:ascii="Arial" w:cs="Arial"/>
          <w:color w:val="0000FF"/>
          <w:sz w:val="24"/>
        </w:rPr>
        <w:t>项目需求和说明</w:t>
      </w:r>
      <w:r>
        <w:rPr>
          <w:rFonts w:ascii="Arial" w:hAnsi="Arial" w:cs="Arial"/>
          <w:color w:val="0000FF"/>
          <w:sz w:val="24"/>
        </w:rPr>
        <w:tab/>
      </w:r>
      <w:r>
        <w:rPr>
          <w:rFonts w:hint="eastAsia" w:ascii="Arial" w:hAnsi="Arial" w:cs="Arial"/>
          <w:color w:val="0000FF"/>
          <w:sz w:val="24"/>
          <w:lang w:val="en-US" w:eastAsia="zh-CN"/>
        </w:rPr>
        <w:t>5</w:t>
      </w:r>
      <w:r>
        <w:rPr>
          <w:rFonts w:ascii="Arial" w:hAnsi="Arial" w:cs="Arial"/>
          <w:color w:val="0000FF"/>
          <w:sz w:val="24"/>
        </w:rPr>
        <w:fldChar w:fldCharType="end"/>
      </w:r>
    </w:p>
    <w:p w14:paraId="11CA3E2F">
      <w:pPr>
        <w:pStyle w:val="12"/>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eastAsia" w:ascii="Arial" w:hAnsi="Arial" w:eastAsia="宋体" w:cs="Arial"/>
          <w:color w:val="0000FF"/>
          <w:sz w:val="24"/>
          <w:lang w:val="en-US" w:eastAsia="zh-CN"/>
        </w:rPr>
      </w:pPr>
      <w:r>
        <w:rPr>
          <w:rFonts w:ascii="Arial" w:hAnsi="Arial" w:cs="Arial"/>
          <w:color w:val="0000FF"/>
          <w:sz w:val="24"/>
        </w:rPr>
        <w:fldChar w:fldCharType="begin"/>
      </w:r>
      <w:r>
        <w:rPr>
          <w:rStyle w:val="24"/>
          <w:rFonts w:ascii="Arial" w:hAnsi="Arial" w:cs="Arial"/>
          <w:color w:val="0000FF"/>
          <w:sz w:val="24"/>
        </w:rPr>
        <w:instrText xml:space="preserve"> </w:instrText>
      </w:r>
      <w:r>
        <w:rPr>
          <w:rFonts w:ascii="Arial" w:hAnsi="Arial" w:cs="Arial"/>
          <w:color w:val="0000FF"/>
          <w:sz w:val="24"/>
        </w:rPr>
        <w:instrText xml:space="preserve">HYPERLINK \l "_Toc33820536"</w:instrText>
      </w:r>
      <w:r>
        <w:rPr>
          <w:rStyle w:val="24"/>
          <w:rFonts w:ascii="Arial" w:hAnsi="Arial" w:cs="Arial"/>
          <w:color w:val="0000FF"/>
          <w:sz w:val="24"/>
        </w:rPr>
        <w:instrText xml:space="preserve"> </w:instrText>
      </w:r>
      <w:r>
        <w:rPr>
          <w:rFonts w:ascii="Arial" w:hAnsi="Arial" w:cs="Arial"/>
          <w:color w:val="0000FF"/>
          <w:sz w:val="24"/>
        </w:rPr>
        <w:fldChar w:fldCharType="separate"/>
      </w:r>
      <w:r>
        <w:rPr>
          <w:rStyle w:val="24"/>
          <w:rFonts w:ascii="Arial" w:cs="Arial"/>
          <w:color w:val="0000FF"/>
          <w:sz w:val="24"/>
        </w:rPr>
        <w:t>第</w:t>
      </w:r>
      <w:r>
        <w:rPr>
          <w:rStyle w:val="24"/>
          <w:rFonts w:hint="eastAsia" w:ascii="Arial" w:cs="Arial"/>
          <w:color w:val="0000FF"/>
          <w:sz w:val="24"/>
          <w:lang w:val="en-US" w:eastAsia="zh-CN"/>
        </w:rPr>
        <w:t>三</w:t>
      </w:r>
      <w:r>
        <w:rPr>
          <w:rStyle w:val="24"/>
          <w:rFonts w:ascii="Arial" w:cs="Arial"/>
          <w:color w:val="0000FF"/>
          <w:sz w:val="24"/>
        </w:rPr>
        <w:t>章</w:t>
      </w:r>
      <w:r>
        <w:rPr>
          <w:rStyle w:val="24"/>
          <w:rFonts w:ascii="Arial" w:hAnsi="Arial" w:cs="Arial"/>
          <w:color w:val="0000FF"/>
          <w:sz w:val="24"/>
        </w:rPr>
        <w:t xml:space="preserve">  </w:t>
      </w:r>
      <w:r>
        <w:rPr>
          <w:rFonts w:ascii="Arial" w:hAnsi="Arial" w:cs="Arial"/>
          <w:color w:val="0000FF"/>
          <w:sz w:val="24"/>
        </w:rPr>
        <w:t>评</w:t>
      </w:r>
      <w:r>
        <w:rPr>
          <w:rFonts w:hint="eastAsia" w:ascii="Arial" w:hAnsi="Arial" w:cs="Arial"/>
          <w:color w:val="0000FF"/>
          <w:sz w:val="24"/>
          <w:lang w:val="en-US" w:eastAsia="zh-CN"/>
        </w:rPr>
        <w:t>分</w:t>
      </w:r>
      <w:r>
        <w:rPr>
          <w:rFonts w:ascii="Arial" w:hAnsi="Arial" w:cs="Arial"/>
          <w:color w:val="0000FF"/>
          <w:sz w:val="24"/>
        </w:rPr>
        <w:t>标准</w:t>
      </w:r>
      <w:r>
        <w:rPr>
          <w:rFonts w:ascii="Arial" w:hAnsi="Arial" w:cs="Arial"/>
          <w:color w:val="0000FF"/>
          <w:sz w:val="24"/>
        </w:rPr>
        <w:tab/>
      </w:r>
      <w:r>
        <w:rPr>
          <w:rFonts w:hint="eastAsia" w:ascii="Arial" w:hAnsi="Arial" w:cs="Arial"/>
          <w:color w:val="0000FF"/>
          <w:sz w:val="24"/>
          <w:lang w:val="en-US" w:eastAsia="zh-CN"/>
        </w:rPr>
        <w:t>1</w:t>
      </w:r>
      <w:r>
        <w:rPr>
          <w:rFonts w:ascii="Arial" w:hAnsi="Arial" w:cs="Arial"/>
          <w:color w:val="0000FF"/>
          <w:sz w:val="24"/>
        </w:rPr>
        <w:fldChar w:fldCharType="end"/>
      </w:r>
      <w:r>
        <w:rPr>
          <w:rFonts w:hint="eastAsia" w:ascii="Arial" w:hAnsi="Arial" w:cs="Arial"/>
          <w:color w:val="0000FF"/>
          <w:sz w:val="24"/>
          <w:lang w:val="en-US" w:eastAsia="zh-CN"/>
        </w:rPr>
        <w:t>3</w:t>
      </w:r>
    </w:p>
    <w:p w14:paraId="17C0D9A4">
      <w:pPr>
        <w:pStyle w:val="12"/>
        <w:keepNext w:val="0"/>
        <w:keepLines w:val="0"/>
        <w:pageBreakBefore w:val="0"/>
        <w:widowControl w:val="0"/>
        <w:tabs>
          <w:tab w:val="right" w:leader="dot" w:pos="9628"/>
        </w:tabs>
        <w:kinsoku/>
        <w:wordWrap/>
        <w:overflowPunct/>
        <w:topLinePunct w:val="0"/>
        <w:autoSpaceDE/>
        <w:autoSpaceDN/>
        <w:bidi w:val="0"/>
        <w:adjustRightInd/>
        <w:snapToGrid/>
        <w:spacing w:line="540" w:lineRule="exact"/>
        <w:ind w:left="0" w:leftChars="0"/>
        <w:textAlignment w:val="auto"/>
        <w:rPr>
          <w:rFonts w:hint="default" w:ascii="Arial" w:hAnsi="Arial" w:eastAsia="宋体" w:cs="Arial"/>
          <w:color w:val="0000FF"/>
          <w:sz w:val="24"/>
          <w:lang w:val="en-US" w:eastAsia="zh-CN"/>
        </w:rPr>
      </w:pPr>
      <w:r>
        <w:rPr>
          <w:rFonts w:hint="eastAsia" w:ascii="Arial" w:hAnsi="Arial" w:cs="Arial"/>
          <w:color w:val="0000FF"/>
          <w:sz w:val="24"/>
          <w:lang w:val="en-US" w:eastAsia="zh-CN"/>
        </w:rPr>
        <w:t>第四章  报价文件格式</w:t>
      </w:r>
      <w:r>
        <w:rPr>
          <w:rFonts w:ascii="Arial" w:hAnsi="Arial" w:cs="Arial"/>
          <w:color w:val="0000FF"/>
          <w:sz w:val="24"/>
        </w:rPr>
        <w:tab/>
      </w:r>
      <w:r>
        <w:rPr>
          <w:rFonts w:hint="default" w:ascii="Arial" w:hAnsi="Arial" w:cs="Arial"/>
          <w:color w:val="0000FF"/>
          <w:sz w:val="24"/>
        </w:rPr>
        <w:t>……………………………………………………………………………</w:t>
      </w:r>
      <w:r>
        <w:rPr>
          <w:rFonts w:hint="eastAsia" w:ascii="Arial" w:hAnsi="Arial" w:cs="Arial"/>
          <w:color w:val="0000FF"/>
          <w:sz w:val="24"/>
          <w:lang w:val="en-US" w:eastAsia="zh-CN"/>
        </w:rPr>
        <w:t>15</w:t>
      </w:r>
    </w:p>
    <w:p w14:paraId="3FD3A5F0">
      <w:pPr>
        <w:rPr>
          <w:rFonts w:hint="eastAsia"/>
          <w:lang w:val="en-US" w:eastAsia="zh-CN"/>
        </w:rPr>
      </w:pPr>
    </w:p>
    <w:p w14:paraId="76C66707">
      <w:pPr>
        <w:keepNext w:val="0"/>
        <w:keepLines w:val="0"/>
        <w:pageBreakBefore w:val="0"/>
        <w:widowControl w:val="0"/>
        <w:kinsoku/>
        <w:wordWrap/>
        <w:overflowPunct/>
        <w:topLinePunct w:val="0"/>
        <w:bidi w:val="0"/>
        <w:adjustRightInd/>
        <w:spacing w:line="440" w:lineRule="exact"/>
        <w:ind w:left="0" w:right="0" w:rightChars="0"/>
        <w:jc w:val="center"/>
        <w:rPr>
          <w:rFonts w:ascii="Arial" w:hAnsi="Arial" w:cs="Arial"/>
          <w:b/>
          <w:bCs/>
          <w:lang w:val="zh-CN"/>
        </w:rPr>
      </w:pPr>
      <w:r>
        <w:rPr>
          <w:rFonts w:ascii="Arial" w:hAnsi="Arial" w:cs="Arial"/>
          <w:b/>
          <w:bCs/>
          <w:lang w:val="zh-CN"/>
        </w:rPr>
        <w:fldChar w:fldCharType="end"/>
      </w:r>
    </w:p>
    <w:p w14:paraId="7E156AA9">
      <w:pPr>
        <w:keepNext w:val="0"/>
        <w:keepLines w:val="0"/>
        <w:pageBreakBefore w:val="0"/>
        <w:widowControl w:val="0"/>
        <w:kinsoku/>
        <w:wordWrap/>
        <w:overflowPunct/>
        <w:topLinePunct w:val="0"/>
        <w:bidi w:val="0"/>
        <w:adjustRightInd/>
        <w:spacing w:line="440" w:lineRule="exact"/>
        <w:ind w:left="0" w:right="0" w:rightChars="0"/>
        <w:jc w:val="center"/>
        <w:rPr>
          <w:rFonts w:hint="eastAsia" w:ascii="宋体" w:hAnsi="宋体" w:cs="宋体"/>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F41E3B">
      <w:pPr>
        <w:keepNext w:val="0"/>
        <w:keepLines w:val="0"/>
        <w:pageBreakBefore w:val="0"/>
        <w:widowControl w:val="0"/>
        <w:kinsoku/>
        <w:wordWrap/>
        <w:overflowPunct/>
        <w:topLinePunct w:val="0"/>
        <w:bidi w:val="0"/>
        <w:adjustRightInd/>
        <w:spacing w:line="440" w:lineRule="exact"/>
        <w:ind w:left="0" w:right="0" w:rightChars="0"/>
        <w:jc w:val="center"/>
        <w:rPr>
          <w:rFonts w:hint="eastAsia" w:asciiTheme="majorEastAsia" w:hAnsiTheme="majorEastAsia" w:eastAsiaTheme="majorEastAsia" w:cstheme="majorEastAsia"/>
          <w:b/>
          <w:bCs/>
          <w:color w:val="auto"/>
          <w:sz w:val="30"/>
          <w:szCs w:val="30"/>
        </w:rPr>
      </w:pPr>
      <w:r>
        <w:rPr>
          <w:rFonts w:hint="eastAsia" w:ascii="宋体" w:hAnsi="宋体" w:cs="宋体"/>
          <w:b/>
          <w:bCs/>
          <w:color w:val="auto"/>
          <w:sz w:val="30"/>
          <w:szCs w:val="30"/>
          <w:lang w:val="en-US" w:eastAsia="zh-CN"/>
        </w:rPr>
        <w:t>第一章  议价</w:t>
      </w:r>
      <w:r>
        <w:rPr>
          <w:rFonts w:hint="eastAsia" w:ascii="宋体" w:hAnsi="宋体" w:eastAsia="宋体" w:cs="宋体"/>
          <w:b/>
          <w:bCs/>
          <w:color w:val="auto"/>
          <w:sz w:val="30"/>
          <w:szCs w:val="30"/>
        </w:rPr>
        <w:t>公告</w:t>
      </w:r>
    </w:p>
    <w:p w14:paraId="163C25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现有桂林市人民医院</w:t>
      </w:r>
      <w:r>
        <w:rPr>
          <w:rFonts w:hint="eastAsia" w:ascii="宋体" w:hAnsi="宋体" w:cs="宋体"/>
          <w:sz w:val="24"/>
          <w:szCs w:val="24"/>
          <w:lang w:val="en-US" w:eastAsia="zh-CN"/>
        </w:rPr>
        <w:t>商务车</w:t>
      </w: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，为确保项目质优价廉，决定通过院内</w:t>
      </w:r>
      <w:r>
        <w:rPr>
          <w:rFonts w:hint="eastAsia" w:ascii="宋体" w:hAnsi="宋体" w:cs="宋体"/>
          <w:color w:val="auto"/>
          <w:sz w:val="24"/>
          <w:szCs w:val="24"/>
          <w:lang w:val="en-US" w:eastAsia="zh-CN"/>
        </w:rPr>
        <w:t>议价</w:t>
      </w:r>
      <w:r>
        <w:rPr>
          <w:rFonts w:hint="eastAsia" w:ascii="宋体" w:hAnsi="宋体" w:eastAsia="宋体" w:cs="宋体"/>
          <w:color w:val="auto"/>
          <w:sz w:val="24"/>
          <w:szCs w:val="24"/>
        </w:rPr>
        <w:t>确定供应商，现将有关内容公告如下：</w:t>
      </w:r>
    </w:p>
    <w:p w14:paraId="7BB719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2D8EB0C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桂林市人民</w:t>
      </w:r>
      <w:r>
        <w:rPr>
          <w:rFonts w:hint="eastAsia" w:ascii="宋体" w:hAnsi="宋体" w:eastAsia="宋体" w:cs="宋体"/>
          <w:color w:val="auto"/>
          <w:sz w:val="24"/>
          <w:szCs w:val="24"/>
          <w:lang w:val="en-US" w:eastAsia="zh-CN"/>
        </w:rPr>
        <w:t>医院</w:t>
      </w:r>
      <w:r>
        <w:rPr>
          <w:rFonts w:hint="eastAsia" w:ascii="宋体" w:hAnsi="宋体" w:cs="宋体"/>
          <w:sz w:val="24"/>
          <w:szCs w:val="24"/>
          <w:lang w:val="en-US" w:eastAsia="zh-CN"/>
        </w:rPr>
        <w:t>商务车</w:t>
      </w:r>
      <w:r>
        <w:rPr>
          <w:rFonts w:hint="eastAsia" w:ascii="宋体" w:hAnsi="宋体" w:eastAsia="宋体" w:cs="宋体"/>
          <w:color w:val="auto"/>
          <w:sz w:val="24"/>
          <w:szCs w:val="24"/>
        </w:rPr>
        <w:t>采购</w:t>
      </w:r>
    </w:p>
    <w:p w14:paraId="2E04FF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lang w:val="en-US" w:eastAsia="zh-CN"/>
        </w:rPr>
        <w:t>BZK-2024-00</w:t>
      </w:r>
      <w:r>
        <w:rPr>
          <w:rFonts w:hint="eastAsia" w:ascii="宋体" w:hAnsi="宋体" w:cs="宋体"/>
          <w:color w:val="auto"/>
          <w:sz w:val="24"/>
          <w:szCs w:val="24"/>
          <w:lang w:val="en-US" w:eastAsia="zh-CN"/>
        </w:rPr>
        <w:t>7</w:t>
      </w:r>
    </w:p>
    <w:p w14:paraId="4A9F6A71">
      <w:pPr>
        <w:keepNext w:val="0"/>
        <w:keepLines w:val="0"/>
        <w:pageBreakBefore w:val="0"/>
        <w:widowControl w:val="0"/>
        <w:numPr>
          <w:ilvl w:val="0"/>
          <w:numId w:val="0"/>
        </w:numPr>
        <w:kinsoku/>
        <w:wordWrap/>
        <w:overflowPunct/>
        <w:topLinePunct w:val="0"/>
        <w:bidi w:val="0"/>
        <w:adjustRightInd/>
        <w:snapToGrid/>
        <w:spacing w:line="440" w:lineRule="exact"/>
        <w:ind w:left="480"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项目概况：</w:t>
      </w:r>
    </w:p>
    <w:p w14:paraId="30F58D33">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440" w:lineRule="exact"/>
        <w:ind w:left="0" w:leftChars="0" w:right="0" w:rightChars="0"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通过</w:t>
      </w:r>
      <w:r>
        <w:rPr>
          <w:rFonts w:hint="eastAsia" w:ascii="宋体" w:hAnsi="宋体" w:eastAsia="宋体" w:cs="宋体"/>
          <w:b w:val="0"/>
          <w:bCs w:val="0"/>
          <w:color w:val="auto"/>
          <w:sz w:val="24"/>
          <w:szCs w:val="24"/>
          <w:lang w:val="en-US" w:eastAsia="zh-CN"/>
        </w:rPr>
        <w:t>院内</w:t>
      </w:r>
      <w:r>
        <w:rPr>
          <w:rFonts w:hint="eastAsia" w:cs="宋体"/>
          <w:b w:val="0"/>
          <w:bCs w:val="0"/>
          <w:color w:val="auto"/>
          <w:sz w:val="24"/>
          <w:szCs w:val="24"/>
          <w:lang w:val="en-US" w:eastAsia="zh-CN"/>
        </w:rPr>
        <w:t>议价</w:t>
      </w:r>
      <w:r>
        <w:rPr>
          <w:rFonts w:hint="eastAsia" w:ascii="宋体" w:hAnsi="宋体" w:eastAsia="宋体" w:cs="宋体"/>
          <w:b w:val="0"/>
          <w:bCs w:val="0"/>
          <w:color w:val="auto"/>
          <w:sz w:val="24"/>
          <w:szCs w:val="24"/>
          <w:lang w:val="en-US" w:eastAsia="zh-CN"/>
        </w:rPr>
        <w:t>确定桂林市人民医院商务车</w:t>
      </w:r>
      <w:r>
        <w:rPr>
          <w:rFonts w:hint="eastAsia" w:cs="宋体"/>
          <w:b w:val="0"/>
          <w:bCs w:val="0"/>
          <w:color w:val="auto"/>
          <w:sz w:val="24"/>
          <w:szCs w:val="24"/>
          <w:lang w:val="en-US" w:eastAsia="zh-CN"/>
        </w:rPr>
        <w:t>采购</w:t>
      </w: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kern w:val="0"/>
          <w:sz w:val="24"/>
          <w:szCs w:val="24"/>
          <w:lang w:val="en-US" w:eastAsia="zh-CN" w:bidi="ar"/>
        </w:rPr>
        <w:t>供应商。</w:t>
      </w:r>
    </w:p>
    <w:p w14:paraId="0740F2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2.采购数量：1辆</w:t>
      </w:r>
    </w:p>
    <w:p w14:paraId="76DE91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服务地点：</w:t>
      </w:r>
      <w:r>
        <w:rPr>
          <w:rFonts w:hint="eastAsia" w:ascii="宋体" w:hAnsi="宋体" w:eastAsia="宋体" w:cs="宋体"/>
          <w:color w:val="auto"/>
          <w:sz w:val="24"/>
          <w:szCs w:val="24"/>
          <w:lang w:val="en-US" w:eastAsia="zh-CN"/>
        </w:rPr>
        <w:t>桂林</w:t>
      </w:r>
      <w:r>
        <w:rPr>
          <w:rFonts w:hint="eastAsia" w:ascii="宋体" w:hAnsi="宋体" w:eastAsia="宋体" w:cs="宋体"/>
          <w:color w:val="auto"/>
          <w:sz w:val="24"/>
          <w:szCs w:val="24"/>
          <w:lang w:eastAsia="zh-CN"/>
        </w:rPr>
        <w:t>市人民医院</w:t>
      </w:r>
    </w:p>
    <w:p w14:paraId="3DF2B18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最高限价：</w:t>
      </w:r>
      <w:r>
        <w:rPr>
          <w:rFonts w:hint="eastAsia" w:ascii="宋体" w:hAnsi="宋体" w:cs="宋体"/>
          <w:spacing w:val="-2"/>
          <w:sz w:val="24"/>
        </w:rPr>
        <w:t>本项目预算金额为</w:t>
      </w:r>
      <w:r>
        <w:rPr>
          <w:rFonts w:hint="eastAsia" w:ascii="宋体" w:hAnsi="宋体" w:cs="宋体"/>
          <w:sz w:val="24"/>
        </w:rPr>
        <w:t>人民币</w:t>
      </w:r>
      <w:r>
        <w:rPr>
          <w:rFonts w:hint="eastAsia" w:ascii="宋体" w:hAnsi="宋体" w:cs="宋体"/>
          <w:sz w:val="24"/>
          <w:lang w:val="en-US" w:eastAsia="zh-CN"/>
        </w:rPr>
        <w:t>贰拾肆万玖仟叁佰元整</w:t>
      </w:r>
      <w:r>
        <w:rPr>
          <w:rFonts w:hint="eastAsia" w:ascii="宋体" w:hAnsi="宋体" w:cs="宋体"/>
          <w:sz w:val="24"/>
        </w:rPr>
        <w:t>（¥</w:t>
      </w:r>
      <w:r>
        <w:rPr>
          <w:rFonts w:hint="eastAsia" w:ascii="宋体" w:hAnsi="宋体" w:cs="宋体"/>
          <w:sz w:val="24"/>
          <w:lang w:val="en-US" w:eastAsia="zh-CN"/>
        </w:rPr>
        <w:t>249300</w:t>
      </w:r>
      <w:r>
        <w:rPr>
          <w:rFonts w:hint="eastAsia" w:ascii="宋体" w:hAnsi="宋体" w:cs="宋体"/>
          <w:sz w:val="24"/>
        </w:rPr>
        <w:t>）</w:t>
      </w:r>
      <w:r>
        <w:rPr>
          <w:rFonts w:hint="eastAsia" w:ascii="宋体" w:hAnsi="宋体" w:cs="宋体"/>
          <w:spacing w:val="-2"/>
          <w:sz w:val="24"/>
        </w:rPr>
        <w:t>，供应商报价超出参考预算金额的，按无效处理。</w:t>
      </w:r>
    </w:p>
    <w:p w14:paraId="798984E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二、供应商资质条件要求</w:t>
      </w:r>
    </w:p>
    <w:p w14:paraId="7708037A">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1.国内注册【依法在市场监督管理部门（或行政审批部门）登记注册】的，具备合法资格的供应商；</w:t>
      </w:r>
    </w:p>
    <w:p w14:paraId="0150088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2.参加本议价采购活动前三年内，在经营活动中没有重大违法记录；</w:t>
      </w:r>
    </w:p>
    <w:p w14:paraId="32EDA7D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3.本项目不接受在“信用中国”网站(www.creditchina.gov.cn)被列入失信被执行人、重大税收违法失信主体、严重违法失信行为记录名单的供应商参与报价；</w:t>
      </w:r>
    </w:p>
    <w:p w14:paraId="5D44DEEC">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4.本项目不接受联合体参与报价。</w:t>
      </w:r>
    </w:p>
    <w:p w14:paraId="02D218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三、报名时间、方式及获取议价文件方式</w:t>
      </w:r>
    </w:p>
    <w:p w14:paraId="0AC952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报名</w:t>
      </w:r>
      <w:r>
        <w:rPr>
          <w:rFonts w:hint="eastAsia" w:ascii="宋体" w:hAnsi="宋体" w:eastAsia="宋体" w:cs="宋体"/>
          <w:color w:val="auto"/>
          <w:sz w:val="24"/>
          <w:szCs w:val="24"/>
          <w:highlight w:val="none"/>
          <w:lang w:eastAsia="zh-CN"/>
        </w:rPr>
        <w:t>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日至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时止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逾期报名无效。</w:t>
      </w:r>
    </w:p>
    <w:p w14:paraId="2FD9E4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报名方式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网上报名。请潜在供应商自行下载附件《</w:t>
      </w:r>
      <w:r>
        <w:rPr>
          <w:rFonts w:hint="eastAsia" w:ascii="宋体" w:hAnsi="宋体" w:eastAsia="宋体" w:cs="宋体"/>
          <w:color w:val="auto"/>
          <w:sz w:val="24"/>
          <w:szCs w:val="24"/>
          <w:highlight w:val="none"/>
          <w:lang w:eastAsia="zh-CN"/>
        </w:rPr>
        <w:t>报名表》，</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lang w:val="en-US" w:eastAsia="zh-CN"/>
        </w:rPr>
        <w:t>报名表》的格式内容</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lang w:val="en-US" w:eastAsia="zh-CN"/>
        </w:rPr>
        <w:t>相关信息，同时</w:t>
      </w:r>
      <w:r>
        <w:rPr>
          <w:rFonts w:hint="eastAsia" w:ascii="宋体" w:hAnsi="宋体" w:eastAsia="宋体" w:cs="宋体"/>
          <w:color w:val="auto"/>
          <w:sz w:val="24"/>
          <w:szCs w:val="24"/>
          <w:highlight w:val="none"/>
          <w:lang w:eastAsia="zh-CN"/>
        </w:rPr>
        <w:t>附上</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lang w:eastAsia="zh-CN"/>
        </w:rPr>
        <w:t>“信用中国(www.creditchina.gov.cn)”</w:t>
      </w:r>
      <w:r>
        <w:rPr>
          <w:rFonts w:hint="eastAsia" w:ascii="宋体" w:hAnsi="宋体" w:eastAsia="宋体" w:cs="宋体"/>
          <w:color w:val="auto"/>
          <w:sz w:val="24"/>
          <w:szCs w:val="24"/>
          <w:highlight w:val="none"/>
          <w:lang w:val="en-US" w:eastAsia="zh-CN"/>
        </w:rPr>
        <w:t>上打印的信用查询记录，</w:t>
      </w:r>
      <w:r>
        <w:rPr>
          <w:rFonts w:hint="eastAsia" w:ascii="宋体" w:hAnsi="宋体" w:eastAsia="宋体" w:cs="宋体"/>
          <w:color w:val="auto"/>
          <w:sz w:val="24"/>
          <w:szCs w:val="24"/>
          <w:highlight w:val="none"/>
          <w:lang w:eastAsia="zh-CN"/>
        </w:rPr>
        <w:t>以及中国政府采购网(www.ccgp.gov.cn)相关信息。</w:t>
      </w:r>
      <w:r>
        <w:rPr>
          <w:rFonts w:hint="eastAsia" w:ascii="宋体" w:hAnsi="宋体" w:eastAsia="宋体" w:cs="宋体"/>
          <w:color w:val="auto"/>
          <w:sz w:val="24"/>
          <w:szCs w:val="24"/>
          <w:highlight w:val="none"/>
          <w:lang w:val="en-US" w:eastAsia="zh-CN"/>
        </w:rPr>
        <w:t>供应商将上述材料填写准备好后</w:t>
      </w:r>
      <w:r>
        <w:rPr>
          <w:rFonts w:hint="eastAsia" w:ascii="宋体" w:hAnsi="宋体" w:eastAsia="宋体" w:cs="宋体"/>
          <w:color w:val="auto"/>
          <w:sz w:val="24"/>
          <w:szCs w:val="24"/>
          <w:highlight w:val="none"/>
          <w:lang w:eastAsia="zh-CN"/>
        </w:rPr>
        <w:t>发</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lang w:eastAsia="zh-CN"/>
        </w:rPr>
        <w:t>邮箱（</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"mailto:glsrmyyzbb@163.com"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glsrmyyzbb</w:t>
      </w:r>
      <w:r>
        <w:rPr>
          <w:rFonts w:hint="eastAsia" w:ascii="宋体" w:hAnsi="宋体" w:eastAsia="宋体" w:cs="宋体"/>
          <w:color w:val="auto"/>
          <w:sz w:val="24"/>
          <w:szCs w:val="24"/>
          <w:highlight w:val="none"/>
          <w:lang w:eastAsia="zh-CN"/>
        </w:rPr>
        <w:t>@163.com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即完成报名，</w:t>
      </w:r>
      <w:r>
        <w:rPr>
          <w:rFonts w:hint="eastAsia" w:ascii="宋体" w:hAnsi="宋体" w:eastAsia="宋体" w:cs="宋体"/>
          <w:color w:val="auto"/>
          <w:sz w:val="24"/>
          <w:szCs w:val="24"/>
          <w:highlight w:val="none"/>
          <w:lang w:val="en-US" w:eastAsia="zh-CN"/>
        </w:rPr>
        <w:t>否则将视为报名不成功。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报名表》要求WORD版，其他材料加盖公章后上传扫描件</w:t>
      </w:r>
      <w:r>
        <w:rPr>
          <w:rFonts w:hint="eastAsia" w:ascii="宋体" w:hAnsi="宋体" w:eastAsia="宋体" w:cs="宋体"/>
          <w:color w:val="auto"/>
          <w:sz w:val="24"/>
          <w:szCs w:val="24"/>
          <w:highlight w:val="none"/>
          <w:lang w:eastAsia="zh-CN"/>
        </w:rPr>
        <w:t>。</w:t>
      </w:r>
    </w:p>
    <w:p w14:paraId="1040281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获取议价文件方式：桂林市人民医院官网（www.glrmyy.com）</w:t>
      </w:r>
    </w:p>
    <w:p w14:paraId="3FADE90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四、议价采购活动要求</w:t>
      </w:r>
    </w:p>
    <w:p w14:paraId="2696977B">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开标</w:t>
      </w:r>
      <w:r>
        <w:rPr>
          <w:rFonts w:hint="eastAsia" w:ascii="宋体" w:hAnsi="宋体" w:cs="宋体"/>
          <w:sz w:val="24"/>
          <w:highlight w:val="none"/>
        </w:rPr>
        <w:t>时间：具体时间另行通知</w:t>
      </w:r>
      <w:r>
        <w:rPr>
          <w:rFonts w:hint="eastAsia" w:ascii="宋体" w:hAnsi="宋体" w:cs="宋体"/>
          <w:color w:val="auto"/>
          <w:sz w:val="24"/>
          <w:szCs w:val="24"/>
          <w:highlight w:val="none"/>
          <w:lang w:val="en-US" w:eastAsia="zh-CN"/>
        </w:rPr>
        <w:t>（开标通告将会通过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"mailto:glsrmyyzbb@163.com" </w:instrText>
      </w:r>
      <w:r>
        <w:rPr>
          <w:rFonts w:hint="eastAsia" w:ascii="宋体" w:hAnsi="宋体" w:eastAsia="宋体" w:cs="宋体"/>
          <w:color w:val="auto"/>
          <w:sz w:val="24"/>
          <w:szCs w:val="24"/>
          <w:highlight w:val="none"/>
          <w:lang w:val="en-US" w:eastAsia="zh-CN"/>
        </w:rPr>
        <w:fldChar w:fldCharType="separate"/>
      </w:r>
      <w:r>
        <w:rPr>
          <w:rStyle w:val="24"/>
          <w:rFonts w:hint="eastAsia" w:ascii="宋体" w:hAnsi="宋体" w:eastAsia="宋体" w:cs="宋体"/>
          <w:color w:val="auto"/>
          <w:sz w:val="24"/>
          <w:szCs w:val="24"/>
          <w:highlight w:val="none"/>
          <w:lang w:val="en-US" w:eastAsia="zh-CN"/>
        </w:rPr>
        <w:t>glsrmyyzbb</w:t>
      </w:r>
      <w:r>
        <w:rPr>
          <w:rStyle w:val="24"/>
          <w:rFonts w:hint="eastAsia" w:ascii="宋体" w:hAnsi="宋体" w:eastAsia="宋体" w:cs="宋体"/>
          <w:color w:val="auto"/>
          <w:sz w:val="24"/>
          <w:szCs w:val="24"/>
          <w:highlight w:val="none"/>
          <w:lang w:eastAsia="zh-CN"/>
        </w:rPr>
        <w:t>@163.com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发至报名邮箱，报名后请及时关注查收）</w:t>
      </w:r>
      <w:r>
        <w:rPr>
          <w:rFonts w:hint="eastAsia" w:ascii="宋体" w:hAnsi="宋体" w:cs="宋体"/>
          <w:sz w:val="24"/>
          <w:highlight w:val="none"/>
        </w:rPr>
        <w:t>，请报名后根据所获取的</w:t>
      </w:r>
      <w:r>
        <w:rPr>
          <w:rFonts w:hint="eastAsia" w:ascii="宋体" w:hAnsi="宋体" w:cs="宋体"/>
          <w:sz w:val="24"/>
          <w:highlight w:val="none"/>
          <w:lang w:val="en-US" w:eastAsia="zh-CN"/>
        </w:rPr>
        <w:t>招标</w:t>
      </w:r>
      <w:r>
        <w:rPr>
          <w:rFonts w:hint="eastAsia" w:ascii="宋体" w:hAnsi="宋体" w:cs="宋体"/>
          <w:sz w:val="24"/>
          <w:highlight w:val="none"/>
        </w:rPr>
        <w:t>文件要求及时准备正式的</w:t>
      </w:r>
      <w:r>
        <w:rPr>
          <w:rFonts w:hint="eastAsia" w:ascii="宋体" w:hAnsi="宋体" w:cs="宋体"/>
          <w:sz w:val="24"/>
          <w:highlight w:val="none"/>
          <w:lang w:val="en-US" w:eastAsia="zh-CN"/>
        </w:rPr>
        <w:t>投标</w:t>
      </w:r>
      <w:r>
        <w:rPr>
          <w:rFonts w:hint="eastAsia" w:ascii="宋体" w:hAnsi="宋体" w:cs="宋体"/>
          <w:sz w:val="24"/>
          <w:highlight w:val="none"/>
        </w:rPr>
        <w:t>文件。</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本项目不接受</w:t>
      </w:r>
      <w:r>
        <w:rPr>
          <w:rFonts w:hint="eastAsia" w:ascii="宋体" w:hAnsi="宋体" w:eastAsia="宋体" w:cs="宋体"/>
          <w:color w:val="auto"/>
          <w:sz w:val="24"/>
          <w:szCs w:val="24"/>
          <w:highlight w:val="none"/>
          <w:lang w:val="en-US" w:eastAsia="zh-CN"/>
        </w:rPr>
        <w:t>二次报价</w:t>
      </w:r>
      <w:r>
        <w:rPr>
          <w:rFonts w:hint="eastAsia" w:ascii="宋体" w:hAnsi="宋体" w:cs="宋体"/>
          <w:color w:val="auto"/>
          <w:sz w:val="24"/>
          <w:szCs w:val="24"/>
          <w:highlight w:val="none"/>
          <w:lang w:val="en-US" w:eastAsia="zh-CN"/>
        </w:rPr>
        <w:t>。</w:t>
      </w:r>
    </w:p>
    <w:p w14:paraId="75AE7E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2.议价地点：桂林市人民医院招标办公室（广西桂林市象山区文明路29号）</w:t>
      </w:r>
    </w:p>
    <w:p w14:paraId="1C56AF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3.报价文件：</w:t>
      </w:r>
    </w:p>
    <w:p w14:paraId="148D6E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(1)报价文件组成：必须含有但不限于响应函、营业执照复印件、法定代表人（负责人）身份证复印件、法定代表人授权书原件（委托代理时必须提供）、授权委托代理人身份证复印件</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highlight w:val="none"/>
          <w:lang w:val="en-US" w:eastAsia="zh-CN"/>
        </w:rPr>
        <w:t>供应商参加政府采购活动前3年内在经营活动中没有重大违法记录的书面</w:t>
      </w:r>
      <w:r>
        <w:rPr>
          <w:rFonts w:hint="eastAsia" w:ascii="宋体" w:hAnsi="宋体" w:eastAsia="宋体" w:cs="宋体"/>
          <w:color w:val="auto"/>
          <w:sz w:val="24"/>
          <w:szCs w:val="24"/>
          <w:lang w:val="en-US" w:eastAsia="zh-CN"/>
        </w:rPr>
        <w:t>声明、供应商关于政府采购活动中信用信息记录的书面声明、信用中国(www.creditchina.gov.cn)上打印的信用查询记录，以及中国政府采购网(www.ccgp.gov.cn)相关信息、</w:t>
      </w:r>
      <w:r>
        <w:rPr>
          <w:rFonts w:hint="eastAsia" w:ascii="宋体" w:hAnsi="宋体" w:eastAsia="宋体" w:cs="宋体"/>
          <w:color w:val="auto"/>
          <w:sz w:val="24"/>
          <w:szCs w:val="24"/>
          <w:highlight w:val="none"/>
        </w:rPr>
        <w:t>项目报价、售后服务方案</w:t>
      </w:r>
      <w:r>
        <w:rPr>
          <w:rFonts w:hint="eastAsia" w:ascii="宋体" w:hAnsi="宋体" w:cs="宋体"/>
          <w:color w:val="auto"/>
          <w:sz w:val="24"/>
          <w:szCs w:val="24"/>
          <w:highlight w:val="none"/>
          <w:lang w:eastAsia="zh-CN"/>
        </w:rPr>
        <w:t>（</w:t>
      </w:r>
      <w:r>
        <w:rPr>
          <w:rFonts w:hint="eastAsia"/>
          <w:color w:val="auto"/>
          <w:sz w:val="24"/>
          <w:szCs w:val="24"/>
          <w:highlight w:val="none"/>
          <w:lang w:val="en-NZ"/>
        </w:rPr>
        <w:t>包含但不限于：</w:t>
      </w:r>
      <w:r>
        <w:rPr>
          <w:rFonts w:hint="eastAsia"/>
          <w:color w:val="auto"/>
          <w:sz w:val="24"/>
          <w:szCs w:val="24"/>
        </w:rPr>
        <w:t>①售后服务保障措施</w:t>
      </w:r>
      <w:r>
        <w:rPr>
          <w:rFonts w:hint="eastAsia"/>
          <w:color w:val="auto"/>
          <w:sz w:val="24"/>
          <w:szCs w:val="24"/>
          <w:lang w:eastAsia="zh-CN"/>
        </w:rPr>
        <w:t>及</w:t>
      </w:r>
      <w:r>
        <w:rPr>
          <w:rFonts w:hint="eastAsia"/>
          <w:color w:val="auto"/>
          <w:sz w:val="24"/>
          <w:szCs w:val="24"/>
        </w:rPr>
        <w:t>故障出现解决方案；②车辆检查及保养方案；③技术服务及技术培训方案；④</w:t>
      </w:r>
      <w:r>
        <w:rPr>
          <w:rFonts w:hint="eastAsia"/>
          <w:color w:val="auto"/>
          <w:sz w:val="24"/>
          <w:szCs w:val="24"/>
          <w:lang w:eastAsia="zh-CN"/>
        </w:rPr>
        <w:t>保修期</w:t>
      </w:r>
      <w:r>
        <w:rPr>
          <w:rFonts w:hint="eastAsia"/>
          <w:color w:val="auto"/>
          <w:sz w:val="24"/>
          <w:szCs w:val="24"/>
        </w:rPr>
        <w:t>外维修方案</w:t>
      </w:r>
      <w:r>
        <w:rPr>
          <w:rFonts w:hint="eastAsia"/>
          <w:color w:val="auto"/>
          <w:sz w:val="24"/>
          <w:szCs w:val="24"/>
          <w:lang w:eastAsia="zh-CN"/>
        </w:rPr>
        <w:t>及</w:t>
      </w:r>
      <w:r>
        <w:rPr>
          <w:rFonts w:hint="eastAsia"/>
          <w:color w:val="auto"/>
          <w:sz w:val="24"/>
          <w:szCs w:val="24"/>
        </w:rPr>
        <w:t>其他增值售后服务</w:t>
      </w:r>
      <w:r>
        <w:rPr>
          <w:rFonts w:hint="eastAsia"/>
          <w:color w:val="auto"/>
          <w:sz w:val="24"/>
          <w:szCs w:val="24"/>
          <w:lang w:eastAsia="zh-CN"/>
        </w:rPr>
        <w:t>方案</w:t>
      </w:r>
      <w:r>
        <w:rPr>
          <w:rFonts w:hint="eastAsia"/>
          <w:color w:val="auto"/>
          <w:sz w:val="24"/>
          <w:szCs w:val="24"/>
          <w:highlight w:val="none"/>
          <w:lang w:val="en-NZ"/>
        </w:rPr>
        <w:t>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、联系人及电话等资料。供应商应完整准备上述报价文件的材料，否则由此引起的不利后果由供应商承担。</w:t>
      </w:r>
    </w:p>
    <w:p w14:paraId="00AADB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报价文件所提供的证照及相关证明材料必须真实有效，一经发现造假，将取消本次议价资格并追究相关法律责任！</w:t>
      </w:r>
    </w:p>
    <w:p w14:paraId="6F3B4087">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报价文件份数：正本一份，副本六份。</w:t>
      </w:r>
    </w:p>
    <w:p w14:paraId="7C55B33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应按规定的时间递交报价文件（报价文件应密封并加盖单位公章），报价文件一旦提交恕不退回，逾期不予受理。同时供应商委派参加本次议价采购活动的代表应当熟悉相关业务，否则由此引起的不利后果由供应商承担。</w:t>
      </w:r>
    </w:p>
    <w:p w14:paraId="118B53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5.凡报名合格并获取了议价文件的供应商，视同响应承诺参与本次议价采购活动。若因故不能按期参加的，请至少于采购活动截止时间前两天以书面邮件形式（发送邮箱地址：</w:t>
      </w:r>
      <w:r>
        <w:rPr>
          <w:rFonts w:hint="eastAsia" w:ascii="宋体" w:hAnsi="宋体" w:eastAsia="宋体" w:cs="宋体"/>
          <w:b w:val="0"/>
          <w:bCs w:val="0"/>
          <w:color w:val="auto"/>
          <w:sz w:val="24"/>
          <w:szCs w:val="24"/>
          <w:lang w:val="en-US" w:eastAsia="zh-CN"/>
        </w:rPr>
        <w:fldChar w:fldCharType="begin"/>
      </w:r>
      <w:r>
        <w:rPr>
          <w:rFonts w:hint="eastAsia" w:ascii="宋体" w:hAnsi="宋体" w:eastAsia="宋体" w:cs="宋体"/>
          <w:b w:val="0"/>
          <w:bCs w:val="0"/>
          <w:color w:val="auto"/>
          <w:sz w:val="24"/>
          <w:szCs w:val="24"/>
          <w:lang w:val="en-US" w:eastAsia="zh-CN"/>
        </w:rPr>
        <w:instrText xml:space="preserve"> HYPERLINK "mailto:glsrmyyzbb@163.com" </w:instrText>
      </w:r>
      <w:r>
        <w:rPr>
          <w:rFonts w:hint="eastAsia" w:ascii="宋体" w:hAnsi="宋体" w:eastAsia="宋体" w:cs="宋体"/>
          <w:b w:val="0"/>
          <w:bCs w:val="0"/>
          <w:color w:val="auto"/>
          <w:sz w:val="24"/>
          <w:szCs w:val="24"/>
          <w:lang w:val="en-US" w:eastAsia="zh-CN"/>
        </w:rPr>
        <w:fldChar w:fldCharType="separate"/>
      </w:r>
      <w:r>
        <w:rPr>
          <w:rFonts w:hint="eastAsia" w:ascii="宋体" w:hAnsi="宋体" w:eastAsia="宋体" w:cs="宋体"/>
          <w:b w:val="0"/>
          <w:bCs w:val="0"/>
          <w:color w:val="auto"/>
          <w:sz w:val="24"/>
          <w:szCs w:val="24"/>
          <w:lang w:val="en-US" w:eastAsia="zh-CN"/>
        </w:rPr>
        <w:t>glsrmyyzbb@163.com</w:t>
      </w:r>
      <w:r>
        <w:rPr>
          <w:rFonts w:hint="eastAsia" w:ascii="宋体" w:hAnsi="宋体" w:eastAsia="宋体" w:cs="宋体"/>
          <w:b w:val="0"/>
          <w:bCs w:val="0"/>
          <w:color w:val="auto"/>
          <w:sz w:val="24"/>
          <w:szCs w:val="24"/>
          <w:lang w:val="en-US" w:eastAsia="zh-CN"/>
        </w:rPr>
        <w:fldChar w:fldCharType="end"/>
      </w:r>
      <w:r>
        <w:rPr>
          <w:rFonts w:hint="eastAsia" w:ascii="宋体" w:hAnsi="宋体" w:eastAsia="宋体" w:cs="宋体"/>
          <w:color w:val="auto"/>
          <w:sz w:val="24"/>
          <w:szCs w:val="24"/>
          <w:lang w:val="en-US" w:eastAsia="zh-CN"/>
        </w:rPr>
        <w:t>）告知我院招标办公室，否则，将被视为不诚信供应商，列入我院供应商黑名单，至少一年内不接受其参与我院院内的任何议价采购活动。</w:t>
      </w:r>
    </w:p>
    <w:p w14:paraId="3F797BD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lang w:val="en-US" w:eastAsia="zh-CN"/>
        </w:rPr>
        <w:t>、信息公告发布媒体</w:t>
      </w:r>
    </w:p>
    <w:p w14:paraId="318936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本次议价采购公告在桂林市人民医院官网（www.glrmyy.com）发布，对其他网站转发本公告可能引起的信息误导、造成供应商的经济或其他损失的，采购人不负任何责任。</w:t>
      </w:r>
    </w:p>
    <w:p w14:paraId="580BF47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en-US" w:eastAsia="zh-CN"/>
        </w:rPr>
        <w:t>、联系方式</w:t>
      </w:r>
    </w:p>
    <w:p w14:paraId="7F3A0A5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1.联系人：罗老师、戴老师</w:t>
      </w:r>
    </w:p>
    <w:p w14:paraId="4944BB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2.联系电话：0773-2803316</w:t>
      </w:r>
    </w:p>
    <w:p w14:paraId="3491F62E">
      <w:pPr>
        <w:keepNext w:val="0"/>
        <w:keepLines w:val="0"/>
        <w:pageBreakBefore w:val="0"/>
        <w:widowControl w:val="0"/>
        <w:tabs>
          <w:tab w:val="left" w:pos="6583"/>
        </w:tabs>
        <w:kinsoku/>
        <w:wordWrap/>
        <w:overflowPunct/>
        <w:topLinePunct w:val="0"/>
        <w:autoSpaceDE/>
        <w:autoSpaceDN/>
        <w:bidi w:val="0"/>
        <w:adjustRightInd/>
        <w:snapToGrid/>
        <w:spacing w:line="420" w:lineRule="exact"/>
        <w:ind w:firstLine="5760" w:firstLineChars="240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桂林市人民医院</w:t>
      </w:r>
    </w:p>
    <w:p w14:paraId="4EE99FAF">
      <w:pPr>
        <w:keepNext w:val="0"/>
        <w:keepLines w:val="0"/>
        <w:pageBreakBefore w:val="0"/>
        <w:widowControl w:val="0"/>
        <w:tabs>
          <w:tab w:val="left" w:pos="5623"/>
        </w:tabs>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w w:val="95"/>
          <w:sz w:val="24"/>
          <w:szCs w:val="24"/>
          <w:lang w:val="en-US" w:eastAsia="zh-CN"/>
        </w:rPr>
      </w:pPr>
      <w:r>
        <w:rPr>
          <w:rFonts w:hint="eastAsia" w:ascii="宋体" w:hAnsi="宋体" w:eastAsia="宋体" w:cs="宋体"/>
          <w:color w:val="auto"/>
          <w:sz w:val="24"/>
          <w:szCs w:val="24"/>
          <w:lang w:val="en-US" w:eastAsia="zh-CN"/>
        </w:rPr>
        <w:t xml:space="preserve">                                                        2025年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日</w:t>
      </w:r>
    </w:p>
    <w:p w14:paraId="2F97C8F8">
      <w:pPr>
        <w:rPr>
          <w:rFonts w:hint="eastAsia" w:ascii="宋体" w:hAnsi="宋体" w:eastAsia="宋体" w:cs="宋体"/>
          <w:color w:val="auto"/>
          <w:sz w:val="24"/>
          <w:szCs w:val="24"/>
          <w:lang w:val="en-US" w:eastAsia="zh-CN"/>
        </w:rPr>
      </w:pPr>
      <w:r>
        <w:rPr>
          <w:rFonts w:hint="eastAsia" w:ascii="宋体" w:hAnsi="宋体" w:eastAsia="宋体" w:cs="宋体"/>
          <w:b/>
          <w:bCs/>
          <w:color w:val="auto"/>
          <w:w w:val="95"/>
          <w:sz w:val="24"/>
          <w:szCs w:val="24"/>
          <w:lang w:val="en-US" w:eastAsia="zh-CN"/>
        </w:rPr>
        <w:br w:type="page"/>
      </w:r>
    </w:p>
    <w:p w14:paraId="426B1D59">
      <w:pPr>
        <w:pStyle w:val="2"/>
        <w:keepNext w:val="0"/>
        <w:keepLines w:val="0"/>
        <w:pageBreakBefore w:val="0"/>
        <w:widowControl w:val="0"/>
        <w:kinsoku/>
        <w:wordWrap/>
        <w:overflowPunct/>
        <w:topLinePunct w:val="0"/>
        <w:bidi w:val="0"/>
        <w:adjustRightInd/>
        <w:spacing w:before="0" w:line="440" w:lineRule="exact"/>
        <w:ind w:left="0" w:right="0" w:rightChars="0"/>
        <w:rPr>
          <w:rFonts w:hint="eastAsia" w:ascii="宋体" w:hAnsi="宋体" w:eastAsia="宋体" w:cs="宋体"/>
          <w:color w:val="auto"/>
          <w:sz w:val="30"/>
          <w:szCs w:val="30"/>
        </w:rPr>
      </w:pPr>
      <w:r>
        <w:rPr>
          <w:rFonts w:hint="eastAsia" w:ascii="宋体" w:hAnsi="宋体" w:eastAsia="宋体" w:cs="宋体"/>
          <w:b/>
          <w:bCs/>
          <w:color w:val="auto"/>
          <w:w w:val="95"/>
          <w:sz w:val="30"/>
          <w:szCs w:val="30"/>
          <w:lang w:val="en-US" w:eastAsia="zh-CN"/>
        </w:rPr>
        <w:t>第二章  项目</w:t>
      </w:r>
      <w:r>
        <w:rPr>
          <w:rFonts w:hint="eastAsia" w:ascii="宋体" w:hAnsi="宋体" w:eastAsia="宋体" w:cs="宋体"/>
          <w:b/>
          <w:bCs/>
          <w:color w:val="auto"/>
          <w:w w:val="95"/>
          <w:sz w:val="30"/>
          <w:szCs w:val="30"/>
        </w:rPr>
        <w:t>需求</w:t>
      </w:r>
      <w:r>
        <w:rPr>
          <w:rFonts w:hint="eastAsia" w:ascii="宋体" w:hAnsi="宋体" w:eastAsia="宋体" w:cs="宋体"/>
          <w:b/>
          <w:bCs/>
          <w:color w:val="auto"/>
          <w:w w:val="95"/>
          <w:sz w:val="30"/>
          <w:szCs w:val="30"/>
          <w:lang w:val="en-US" w:eastAsia="zh-CN"/>
        </w:rPr>
        <w:t>和说明</w:t>
      </w:r>
      <w:r>
        <w:rPr>
          <w:rFonts w:hint="eastAsia" w:ascii="宋体" w:hAnsi="宋体" w:eastAsia="宋体" w:cs="宋体"/>
          <w:b/>
          <w:bCs/>
          <w:color w:val="auto"/>
          <w:w w:val="95"/>
          <w:sz w:val="30"/>
          <w:szCs w:val="30"/>
        </w:rPr>
        <w:t xml:space="preserve"> </w:t>
      </w:r>
    </w:p>
    <w:p w14:paraId="62D350FD">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桂林市人民</w:t>
      </w:r>
      <w:r>
        <w:rPr>
          <w:rFonts w:hint="eastAsia" w:ascii="宋体" w:hAnsi="宋体" w:eastAsia="宋体" w:cs="宋体"/>
          <w:color w:val="auto"/>
          <w:sz w:val="24"/>
          <w:szCs w:val="24"/>
          <w:lang w:val="en-US" w:eastAsia="zh-CN"/>
        </w:rPr>
        <w:t>医院商务车采购</w:t>
      </w:r>
    </w:p>
    <w:p w14:paraId="176F7A3C">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项目编号：</w:t>
      </w:r>
      <w:r>
        <w:rPr>
          <w:rFonts w:hint="eastAsia" w:ascii="宋体" w:hAnsi="宋体" w:eastAsia="宋体" w:cs="宋体"/>
          <w:color w:val="auto"/>
          <w:sz w:val="24"/>
          <w:szCs w:val="24"/>
          <w:lang w:val="en-US" w:eastAsia="zh-CN"/>
        </w:rPr>
        <w:t>BZK-2024-00</w:t>
      </w:r>
      <w:r>
        <w:rPr>
          <w:rFonts w:hint="eastAsia" w:ascii="宋体" w:hAnsi="宋体" w:cs="宋体"/>
          <w:color w:val="auto"/>
          <w:sz w:val="24"/>
          <w:szCs w:val="24"/>
          <w:lang w:val="en-US" w:eastAsia="zh-CN"/>
        </w:rPr>
        <w:t>7</w:t>
      </w:r>
    </w:p>
    <w:p w14:paraId="208F1F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三、采购需求</w:t>
      </w:r>
    </w:p>
    <w:p w14:paraId="3B7933F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val="0"/>
          <w:kern w:val="0"/>
          <w:sz w:val="24"/>
          <w:szCs w:val="24"/>
          <w:lang w:val="en-US" w:eastAsia="zh-CN" w:bidi="ar-SA"/>
        </w:rPr>
      </w:pPr>
      <w:r>
        <w:rPr>
          <w:rFonts w:hint="eastAsia" w:ascii="宋体" w:hAnsi="宋体" w:cs="宋体"/>
          <w:b/>
          <w:bCs w:val="0"/>
          <w:kern w:val="0"/>
          <w:sz w:val="24"/>
          <w:szCs w:val="24"/>
          <w:lang w:val="en-US" w:eastAsia="zh-CN" w:bidi="ar-SA"/>
        </w:rPr>
        <w:t>（一）</w:t>
      </w:r>
      <w:r>
        <w:rPr>
          <w:rFonts w:hint="eastAsia" w:ascii="宋体" w:hAnsi="宋体" w:eastAsia="宋体" w:cs="宋体"/>
          <w:b/>
          <w:bCs w:val="0"/>
          <w:kern w:val="0"/>
          <w:sz w:val="24"/>
          <w:szCs w:val="24"/>
          <w:lang w:val="en-US" w:eastAsia="zh-CN" w:bidi="ar-SA"/>
        </w:rPr>
        <w:t>技术要求</w:t>
      </w:r>
    </w:p>
    <w:p w14:paraId="7D2D5E73">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车型：</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车型必须为</w:t>
      </w:r>
      <w:r>
        <w:rPr>
          <w:rFonts w:hint="eastAsia" w:ascii="宋体" w:hAnsi="宋体" w:eastAsia="宋体" w:cs="宋体"/>
          <w:color w:val="auto"/>
          <w:sz w:val="24"/>
          <w:szCs w:val="24"/>
          <w:highlight w:val="none"/>
          <w:lang w:val="en-US" w:eastAsia="zh-CN"/>
        </w:rPr>
        <w:t>新能源插电式混动商务车</w:t>
      </w:r>
      <w:r>
        <w:rPr>
          <w:rFonts w:hint="eastAsia" w:ascii="宋体" w:hAnsi="宋体" w:eastAsia="宋体" w:cs="宋体"/>
          <w:color w:val="auto"/>
          <w:sz w:val="24"/>
          <w:szCs w:val="24"/>
          <w:highlight w:val="none"/>
        </w:rPr>
        <w:t>。</w:t>
      </w:r>
    </w:p>
    <w:p w14:paraId="13D199BF">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上牌要求：</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所</w:t>
      </w:r>
      <w:r>
        <w:rPr>
          <w:rFonts w:hint="eastAsia" w:ascii="宋体" w:hAnsi="宋体" w:cs="宋体"/>
          <w:color w:val="auto"/>
          <w:sz w:val="24"/>
          <w:szCs w:val="24"/>
          <w:highlight w:val="none"/>
          <w:lang w:eastAsia="zh-CN"/>
        </w:rPr>
        <w:t>报</w:t>
      </w:r>
      <w:r>
        <w:rPr>
          <w:rFonts w:hint="eastAsia" w:ascii="宋体" w:hAnsi="宋体" w:eastAsia="宋体" w:cs="宋体"/>
          <w:color w:val="auto"/>
          <w:sz w:val="24"/>
          <w:szCs w:val="24"/>
          <w:highlight w:val="none"/>
        </w:rPr>
        <w:t>车辆应具备国家发改委目录公告，能在买方所在地的公安交通管理部门办理</w:t>
      </w:r>
      <w:r>
        <w:rPr>
          <w:rFonts w:hint="eastAsia" w:ascii="宋体" w:hAnsi="宋体" w:eastAsia="宋体" w:cs="宋体"/>
          <w:color w:val="auto"/>
          <w:sz w:val="24"/>
          <w:szCs w:val="24"/>
          <w:highlight w:val="none"/>
          <w:lang w:val="en-US" w:eastAsia="zh-CN"/>
        </w:rPr>
        <w:t>新车</w:t>
      </w:r>
      <w:r>
        <w:rPr>
          <w:rFonts w:hint="eastAsia" w:ascii="宋体" w:hAnsi="宋体" w:eastAsia="宋体" w:cs="宋体"/>
          <w:color w:val="auto"/>
          <w:sz w:val="24"/>
          <w:szCs w:val="24"/>
          <w:highlight w:val="none"/>
        </w:rPr>
        <w:t>上牌照手续。</w:t>
      </w:r>
    </w:p>
    <w:p w14:paraId="6D38A71D">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驾驶证要求：C1驾照即可驾驶。</w:t>
      </w:r>
    </w:p>
    <w:p w14:paraId="24216258">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.车辆尺寸：整车长(mm)</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；整车宽(mm)</w:t>
      </w:r>
      <w:r>
        <w:rPr>
          <w:rFonts w:hint="eastAsia" w:ascii="宋体" w:hAnsi="宋体" w:eastAsia="宋体" w:cs="宋体"/>
          <w:color w:val="auto"/>
          <w:sz w:val="24"/>
          <w:szCs w:val="24"/>
          <w:highlight w:val="none"/>
          <w:lang w:val="en-US" w:eastAsia="zh-CN"/>
        </w:rPr>
        <w:t>≥1800</w:t>
      </w:r>
      <w:r>
        <w:rPr>
          <w:rFonts w:hint="eastAsia" w:ascii="宋体" w:hAnsi="宋体" w:eastAsia="宋体" w:cs="宋体"/>
          <w:color w:val="auto"/>
          <w:sz w:val="24"/>
          <w:szCs w:val="24"/>
          <w:highlight w:val="none"/>
        </w:rPr>
        <w:t>；整车高(mm)</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；轴距(mm)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文件中提供相应的</w:t>
      </w:r>
      <w:r>
        <w:rPr>
          <w:rFonts w:hint="eastAsia" w:ascii="宋体" w:hAnsi="宋体" w:eastAsia="宋体" w:cs="宋体"/>
          <w:color w:val="auto"/>
          <w:sz w:val="24"/>
          <w:szCs w:val="24"/>
          <w:highlight w:val="none"/>
          <w:lang w:val="en-US" w:eastAsia="zh-CN"/>
        </w:rPr>
        <w:t>中国工信部</w:t>
      </w:r>
      <w:r>
        <w:rPr>
          <w:rFonts w:hint="eastAsia" w:ascii="宋体" w:hAnsi="宋体" w:eastAsia="宋体" w:cs="宋体"/>
          <w:color w:val="auto"/>
          <w:sz w:val="24"/>
          <w:szCs w:val="24"/>
          <w:highlight w:val="none"/>
        </w:rPr>
        <w:t>产品参数公告截图</w:t>
      </w:r>
      <w:r>
        <w:rPr>
          <w:rFonts w:hint="eastAsia" w:ascii="宋体" w:hAnsi="宋体" w:eastAsia="宋体" w:cs="宋体"/>
          <w:color w:val="auto"/>
          <w:sz w:val="24"/>
          <w:szCs w:val="24"/>
          <w:highlight w:val="none"/>
          <w:lang w:val="en-US" w:eastAsia="zh-CN"/>
        </w:rPr>
        <w:t>证明并标注</w:t>
      </w:r>
      <w:r>
        <w:rPr>
          <w:rFonts w:hint="eastAsia" w:ascii="宋体" w:hAnsi="宋体" w:eastAsia="宋体" w:cs="宋体"/>
          <w:color w:val="auto"/>
          <w:sz w:val="24"/>
          <w:szCs w:val="24"/>
          <w:highlight w:val="none"/>
        </w:rPr>
        <w:t>）</w:t>
      </w:r>
    </w:p>
    <w:p w14:paraId="69CA2F29">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.排放标准：</w:t>
      </w:r>
      <w:r>
        <w:rPr>
          <w:rFonts w:hint="eastAsia" w:ascii="宋体" w:hAnsi="宋体" w:eastAsia="宋体" w:cs="宋体"/>
          <w:color w:val="auto"/>
          <w:sz w:val="24"/>
          <w:szCs w:val="24"/>
          <w:highlight w:val="none"/>
          <w:lang w:val="en-US" w:eastAsia="zh-CN"/>
        </w:rPr>
        <w:t>2.0T排量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文件中提供相应的</w:t>
      </w:r>
      <w:r>
        <w:rPr>
          <w:rFonts w:hint="eastAsia" w:ascii="宋体" w:hAnsi="宋体" w:eastAsia="宋体" w:cs="宋体"/>
          <w:color w:val="auto"/>
          <w:sz w:val="24"/>
          <w:szCs w:val="24"/>
          <w:highlight w:val="none"/>
          <w:lang w:val="en-US" w:eastAsia="zh-CN"/>
        </w:rPr>
        <w:t>中国工信部</w:t>
      </w:r>
      <w:r>
        <w:rPr>
          <w:rFonts w:hint="eastAsia" w:ascii="宋体" w:hAnsi="宋体" w:eastAsia="宋体" w:cs="宋体"/>
          <w:color w:val="auto"/>
          <w:sz w:val="24"/>
          <w:szCs w:val="24"/>
          <w:highlight w:val="none"/>
        </w:rPr>
        <w:t>产品参数公告截图</w:t>
      </w:r>
      <w:r>
        <w:rPr>
          <w:rFonts w:hint="eastAsia" w:ascii="宋体" w:hAnsi="宋体" w:eastAsia="宋体" w:cs="宋体"/>
          <w:color w:val="auto"/>
          <w:sz w:val="24"/>
          <w:szCs w:val="24"/>
          <w:highlight w:val="none"/>
          <w:lang w:val="en-US" w:eastAsia="zh-CN"/>
        </w:rPr>
        <w:t>证明并标注</w:t>
      </w:r>
      <w:r>
        <w:rPr>
          <w:rFonts w:hint="eastAsia" w:ascii="宋体" w:hAnsi="宋体" w:eastAsia="宋体" w:cs="宋体"/>
          <w:color w:val="auto"/>
          <w:sz w:val="24"/>
          <w:szCs w:val="24"/>
          <w:highlight w:val="none"/>
        </w:rPr>
        <w:t>）</w:t>
      </w:r>
    </w:p>
    <w:p w14:paraId="1DE61E89">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.座位数：7座</w:t>
      </w:r>
    </w:p>
    <w:p w14:paraId="01097791">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燃油种类：</w:t>
      </w:r>
      <w:r>
        <w:rPr>
          <w:rFonts w:hint="eastAsia" w:ascii="宋体" w:hAnsi="宋体" w:eastAsia="宋体" w:cs="宋体"/>
          <w:sz w:val="24"/>
          <w:szCs w:val="24"/>
          <w:lang w:val="en-US" w:eastAsia="zh-CN"/>
        </w:rPr>
        <w:t>汽油</w:t>
      </w:r>
      <w:r>
        <w:rPr>
          <w:rFonts w:hint="eastAsia" w:ascii="宋体" w:hAnsi="宋体" w:eastAsia="宋体" w:cs="宋体"/>
          <w:sz w:val="24"/>
          <w:szCs w:val="24"/>
        </w:rPr>
        <w:t>。</w:t>
      </w:r>
    </w:p>
    <w:p w14:paraId="092121B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8.悬挂</w:t>
      </w:r>
      <w:r>
        <w:rPr>
          <w:rFonts w:hint="eastAsia" w:ascii="宋体" w:hAnsi="宋体" w:eastAsia="宋体" w:cs="宋体"/>
          <w:sz w:val="24"/>
          <w:szCs w:val="24"/>
          <w:highlight w:val="none"/>
        </w:rPr>
        <w:t>：前麦弗逊式独立悬挂/后多连杆式独立悬挂</w:t>
      </w:r>
    </w:p>
    <w:p w14:paraId="4CC850D7">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主动安全：ABS、ESP等</w:t>
      </w:r>
    </w:p>
    <w:p w14:paraId="565257B2">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被动安全：前排气囊、后气囊、侧气帘</w:t>
      </w:r>
    </w:p>
    <w:p w14:paraId="67F92323">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辅助配置：倒车影像、电子手刹、自动驻车</w:t>
      </w:r>
    </w:p>
    <w:p w14:paraId="7D77F6AF">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外部配置：电动侧滑门</w:t>
      </w:r>
    </w:p>
    <w:p w14:paraId="385103A4">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灯光配置：LED大灯组</w:t>
      </w:r>
    </w:p>
    <w:p w14:paraId="7EF286A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14变速箱：配备两档2AT DHT变速箱</w:t>
      </w:r>
    </w:p>
    <w:p w14:paraId="6964E3B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15.二排座椅：具有通风加热10点式按摩功能</w:t>
      </w:r>
    </w:p>
    <w:p w14:paraId="05874CE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16.电池：三元锂电池</w:t>
      </w:r>
    </w:p>
    <w:p w14:paraId="10133823">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17.具有预约充电和对外放电功能</w:t>
      </w:r>
    </w:p>
    <w:p w14:paraId="274F6142">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18.具有车速感应4门自动闭锁、冲击感应式4门自动解锁</w:t>
      </w:r>
    </w:p>
    <w:p w14:paraId="65A4CB36">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19.轮胎：225/60R18</w:t>
      </w:r>
    </w:p>
    <w:p w14:paraId="4C1115BC">
      <w:pPr>
        <w:keepNext w:val="0"/>
        <w:keepLines w:val="0"/>
        <w:pageBreakBefore w:val="0"/>
        <w:kinsoku/>
        <w:wordWrap/>
        <w:overflowPunct/>
        <w:topLinePunct w:val="0"/>
        <w:autoSpaceDE/>
        <w:autoSpaceDN/>
        <w:bidi w:val="0"/>
        <w:spacing w:line="440" w:lineRule="exact"/>
        <w:ind w:firstLine="482" w:firstLineChars="200"/>
        <w:textAlignment w:val="auto"/>
        <w:rPr>
          <w:rFonts w:hint="eastAsia"/>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商务要求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7353"/>
      </w:tblGrid>
      <w:tr w14:paraId="40E5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14:paraId="67F263EE">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bCs w:val="0"/>
                <w:kern w:val="0"/>
                <w:sz w:val="21"/>
                <w:szCs w:val="21"/>
                <w:vertAlign w:val="baseline"/>
                <w:lang w:val="en-US" w:eastAsia="zh-CN"/>
              </w:rPr>
            </w:pPr>
            <w:r>
              <w:rPr>
                <w:rFonts w:hint="eastAsia" w:ascii="宋体" w:hAnsi="宋体" w:eastAsia="宋体" w:cs="宋体"/>
                <w:b/>
                <w:bCs w:val="0"/>
                <w:kern w:val="0"/>
                <w:sz w:val="21"/>
                <w:szCs w:val="21"/>
                <w:vertAlign w:val="baseline"/>
                <w:lang w:val="en-US" w:eastAsia="zh-CN"/>
              </w:rPr>
              <w:t>服务要求</w:t>
            </w:r>
          </w:p>
        </w:tc>
        <w:tc>
          <w:tcPr>
            <w:tcW w:w="7759" w:type="dxa"/>
          </w:tcPr>
          <w:p w14:paraId="3FE80E29">
            <w:pPr>
              <w:pStyle w:val="28"/>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
                <w:bCs w:val="0"/>
                <w:kern w:val="0"/>
                <w:sz w:val="21"/>
                <w:szCs w:val="21"/>
                <w:vertAlign w:val="baseline"/>
                <w:lang w:val="en-US" w:eastAsia="zh-CN"/>
              </w:rPr>
            </w:pPr>
            <w:r>
              <w:rPr>
                <w:rFonts w:hint="eastAsia" w:ascii="宋体" w:hAnsi="宋体" w:eastAsia="宋体" w:cs="宋体"/>
                <w:b/>
                <w:bCs w:val="0"/>
                <w:kern w:val="0"/>
                <w:sz w:val="21"/>
                <w:szCs w:val="21"/>
                <w:vertAlign w:val="baseline"/>
                <w:lang w:val="en-US" w:eastAsia="zh-CN"/>
              </w:rPr>
              <w:t>内容</w:t>
            </w:r>
          </w:p>
        </w:tc>
      </w:tr>
      <w:tr w14:paraId="2C64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46553965">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color w:val="auto"/>
                <w:kern w:val="0"/>
                <w:sz w:val="21"/>
                <w:szCs w:val="21"/>
                <w:lang w:val="en-US" w:eastAsia="zh-CN"/>
              </w:rPr>
            </w:pPr>
            <w:r>
              <w:rPr>
                <w:rFonts w:hint="eastAsia" w:ascii="宋体" w:hAnsi="宋体" w:eastAsia="宋体" w:cs="宋体"/>
                <w:b w:val="0"/>
                <w:bCs w:val="0"/>
                <w:color w:val="auto"/>
                <w:sz w:val="21"/>
                <w:szCs w:val="21"/>
                <w:lang w:val="en-US" w:eastAsia="zh-CN"/>
              </w:rPr>
              <w:t>供应商资质</w:t>
            </w:r>
          </w:p>
        </w:tc>
        <w:tc>
          <w:tcPr>
            <w:tcW w:w="7759" w:type="dxa"/>
          </w:tcPr>
          <w:p w14:paraId="298BE51B">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1.国内注册【依法在市场监督管理部门（或行政审批部门）登记注册】的，具备合法资格的供应商；</w:t>
            </w:r>
          </w:p>
          <w:p w14:paraId="5543E679">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.参加本议价采购活动前三年内，在经营活动中没有重大违法记录；</w:t>
            </w:r>
          </w:p>
          <w:p w14:paraId="15B44AFF">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.本项目不接受在“信用中国”网站(www.creditchina.gov.cn)被列入失信被执行人、重大税收违法失信主体、严重违法失信行为记录名单的供应商参与报价；</w:t>
            </w:r>
          </w:p>
          <w:p w14:paraId="10BAFD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left"/>
              <w:textAlignment w:val="auto"/>
              <w:rPr>
                <w:rFonts w:hint="eastAsia" w:ascii="宋体" w:hAnsi="宋体" w:eastAsia="宋体" w:cs="宋体"/>
                <w:b w:val="0"/>
                <w:bCs/>
                <w:color w:val="auto"/>
                <w:kern w:val="0"/>
                <w:sz w:val="21"/>
                <w:szCs w:val="21"/>
                <w:vertAlign w:val="baseline"/>
                <w:lang w:val="en-US" w:eastAsia="zh-CN"/>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.本项目不接受联合体参与报价。</w:t>
            </w:r>
          </w:p>
        </w:tc>
      </w:tr>
      <w:tr w14:paraId="6633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auto" w:fill="auto"/>
            <w:vAlign w:val="top"/>
          </w:tcPr>
          <w:p w14:paraId="336D72A9">
            <w:pPr>
              <w:pStyle w:val="28"/>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kern w:val="0"/>
                <w:sz w:val="21"/>
                <w:szCs w:val="21"/>
                <w:vertAlign w:val="baseline"/>
                <w:lang w:val="en-US" w:eastAsia="zh-CN" w:bidi="ar-SA"/>
              </w:rPr>
            </w:pPr>
            <w:r>
              <w:rPr>
                <w:rFonts w:hint="eastAsia" w:ascii="宋体" w:hAnsi="宋体" w:eastAsia="宋体" w:cs="宋体"/>
                <w:b w:val="0"/>
                <w:bCs/>
                <w:color w:val="auto"/>
                <w:kern w:val="0"/>
                <w:sz w:val="21"/>
                <w:szCs w:val="21"/>
                <w:lang w:val="en-US" w:eastAsia="zh-CN"/>
              </w:rPr>
              <w:t>交货期及地点</w:t>
            </w:r>
          </w:p>
        </w:tc>
        <w:tc>
          <w:tcPr>
            <w:tcW w:w="7759" w:type="dxa"/>
            <w:shd w:val="clear" w:color="auto" w:fill="auto"/>
            <w:vAlign w:val="top"/>
          </w:tcPr>
          <w:p w14:paraId="5C290364">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vertAlign w:val="baseline"/>
                <w:lang w:val="en-US" w:eastAsia="zh-CN" w:bidi="ar-SA"/>
              </w:rPr>
            </w:pPr>
            <w:r>
              <w:rPr>
                <w:rFonts w:hint="eastAsia" w:ascii="宋体" w:hAnsi="宋体" w:eastAsia="宋体" w:cs="宋体"/>
                <w:b w:val="0"/>
                <w:bCs/>
                <w:color w:val="auto"/>
                <w:kern w:val="0"/>
                <w:sz w:val="21"/>
                <w:szCs w:val="21"/>
                <w:vertAlign w:val="baseline"/>
                <w:lang w:val="en-US" w:eastAsia="zh-CN" w:bidi="ar-SA"/>
              </w:rPr>
              <w:t>1.交货期：付清车款后3个工作日内交付。</w:t>
            </w:r>
          </w:p>
          <w:p w14:paraId="37D33206">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vertAlign w:val="baseline"/>
                <w:lang w:val="en-US" w:eastAsia="zh-CN" w:bidi="ar-SA"/>
              </w:rPr>
            </w:pPr>
            <w:r>
              <w:rPr>
                <w:rFonts w:hint="eastAsia" w:ascii="宋体" w:hAnsi="宋体" w:eastAsia="宋体" w:cs="宋体"/>
                <w:b w:val="0"/>
                <w:bCs/>
                <w:color w:val="auto"/>
                <w:kern w:val="0"/>
                <w:sz w:val="21"/>
                <w:szCs w:val="21"/>
                <w:vertAlign w:val="baseline"/>
                <w:lang w:val="en-US" w:eastAsia="zh-CN" w:bidi="ar-SA"/>
              </w:rPr>
              <w:t>2.交货地点：广西桂林市</w:t>
            </w:r>
            <w:r>
              <w:rPr>
                <w:rFonts w:hint="eastAsia" w:cs="宋体"/>
                <w:b w:val="0"/>
                <w:bCs/>
                <w:color w:val="auto"/>
                <w:kern w:val="0"/>
                <w:sz w:val="21"/>
                <w:szCs w:val="21"/>
                <w:vertAlign w:val="baseline"/>
                <w:lang w:val="en-US" w:eastAsia="zh-CN" w:bidi="ar-SA"/>
              </w:rPr>
              <w:t>采购人</w:t>
            </w:r>
            <w:r>
              <w:rPr>
                <w:rFonts w:hint="eastAsia" w:ascii="宋体" w:hAnsi="宋体" w:eastAsia="宋体" w:cs="宋体"/>
                <w:b w:val="0"/>
                <w:bCs/>
                <w:color w:val="auto"/>
                <w:kern w:val="0"/>
                <w:sz w:val="21"/>
                <w:szCs w:val="21"/>
                <w:vertAlign w:val="baseline"/>
                <w:lang w:val="en-US" w:eastAsia="zh-CN" w:bidi="ar-SA"/>
              </w:rPr>
              <w:t>院内指定地点。</w:t>
            </w:r>
          </w:p>
        </w:tc>
      </w:tr>
      <w:tr w14:paraId="60CC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5" w:type="dxa"/>
          </w:tcPr>
          <w:p w14:paraId="048B77E8">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color w:val="auto"/>
                <w:kern w:val="0"/>
                <w:sz w:val="21"/>
                <w:szCs w:val="21"/>
                <w:vertAlign w:val="baseline"/>
                <w:lang w:val="en-US" w:eastAsia="zh-CN"/>
              </w:rPr>
            </w:pPr>
            <w:r>
              <w:rPr>
                <w:rFonts w:hint="eastAsia" w:ascii="宋体" w:hAnsi="宋体" w:eastAsia="宋体" w:cs="宋体"/>
                <w:b w:val="0"/>
                <w:bCs/>
                <w:color w:val="auto"/>
                <w:kern w:val="0"/>
                <w:sz w:val="21"/>
                <w:szCs w:val="21"/>
                <w:lang w:val="en-US" w:eastAsia="zh-CN"/>
              </w:rPr>
              <w:t>付款方式</w:t>
            </w:r>
          </w:p>
        </w:tc>
        <w:tc>
          <w:tcPr>
            <w:tcW w:w="7759" w:type="dxa"/>
          </w:tcPr>
          <w:p w14:paraId="7A479B83">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vertAlign w:val="baseline"/>
                <w:lang w:val="en-US" w:eastAsia="zh-CN"/>
              </w:rPr>
            </w:pPr>
            <w:r>
              <w:rPr>
                <w:rFonts w:hint="eastAsia" w:ascii="宋体" w:hAnsi="宋体" w:eastAsia="宋体" w:cs="宋体"/>
                <w:b w:val="0"/>
                <w:bCs/>
                <w:color w:val="auto"/>
                <w:kern w:val="0"/>
                <w:sz w:val="21"/>
                <w:szCs w:val="21"/>
                <w:vertAlign w:val="baseline"/>
                <w:lang w:val="en-US" w:eastAsia="zh-CN"/>
              </w:rPr>
              <w:t>自签订合同收到正规合法发票之日起1个月内付清全部车款。</w:t>
            </w:r>
          </w:p>
        </w:tc>
      </w:tr>
      <w:tr w14:paraId="1C45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4614F7CF">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质量要求及验收标准</w:t>
            </w:r>
          </w:p>
          <w:p w14:paraId="51F90F1F">
            <w:pPr>
              <w:pStyle w:val="28"/>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 w:val="0"/>
                <w:bCs/>
                <w:kern w:val="0"/>
                <w:sz w:val="21"/>
                <w:szCs w:val="21"/>
                <w:highlight w:val="none"/>
                <w:vertAlign w:val="baseline"/>
                <w:lang w:val="en-US" w:eastAsia="zh-CN"/>
              </w:rPr>
            </w:pPr>
          </w:p>
        </w:tc>
        <w:tc>
          <w:tcPr>
            <w:tcW w:w="7759" w:type="dxa"/>
          </w:tcPr>
          <w:p w14:paraId="7E2D7534">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1.质量要求：供应商所提供的产品必须为原装正品的、全新的、完好无破损的产品，产品应符合相关国家标准、行业标准、地方标准或者其他标准、规范等有关质量标准及制造厂家合格产品的厂质量标准；货物到货交付时，</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于现场根据</w:t>
            </w:r>
            <w:r>
              <w:rPr>
                <w:rFonts w:hint="eastAsia" w:cs="宋体"/>
                <w:b w:val="0"/>
                <w:bCs/>
                <w:kern w:val="0"/>
                <w:sz w:val="21"/>
                <w:szCs w:val="21"/>
                <w:highlight w:val="none"/>
                <w:lang w:val="en-US" w:eastAsia="zh-CN"/>
              </w:rPr>
              <w:t>议价</w:t>
            </w:r>
            <w:r>
              <w:rPr>
                <w:rFonts w:hint="eastAsia" w:ascii="宋体" w:hAnsi="宋体" w:eastAsia="宋体" w:cs="宋体"/>
                <w:b w:val="0"/>
                <w:bCs/>
                <w:kern w:val="0"/>
                <w:sz w:val="21"/>
                <w:szCs w:val="21"/>
                <w:highlight w:val="none"/>
                <w:lang w:val="en-US" w:eastAsia="zh-CN"/>
              </w:rPr>
              <w:t>文件要求及</w:t>
            </w:r>
            <w:r>
              <w:rPr>
                <w:rFonts w:hint="eastAsia" w:cs="宋体"/>
                <w:b w:val="0"/>
                <w:bCs/>
                <w:kern w:val="0"/>
                <w:sz w:val="21"/>
                <w:szCs w:val="21"/>
                <w:highlight w:val="none"/>
                <w:lang w:val="en-US" w:eastAsia="zh-CN"/>
              </w:rPr>
              <w:t>报价</w:t>
            </w:r>
            <w:r>
              <w:rPr>
                <w:rFonts w:hint="eastAsia" w:ascii="宋体" w:hAnsi="宋体" w:eastAsia="宋体" w:cs="宋体"/>
                <w:b w:val="0"/>
                <w:bCs/>
                <w:kern w:val="0"/>
                <w:sz w:val="21"/>
                <w:szCs w:val="21"/>
                <w:highlight w:val="none"/>
                <w:lang w:val="en-US" w:eastAsia="zh-CN"/>
              </w:rPr>
              <w:t>文件承诺逐条对应进行核验，核验不合格的，不予验收，</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有权终止合同执行并全部退货，由此造成</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损失的由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负责承担全部赔偿责任。</w:t>
            </w:r>
          </w:p>
          <w:p w14:paraId="32CA9B1E">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2.验收标准：</w:t>
            </w:r>
          </w:p>
          <w:p w14:paraId="30BB95D1">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①</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按</w:t>
            </w:r>
            <w:r>
              <w:rPr>
                <w:rFonts w:hint="eastAsia" w:cs="宋体"/>
                <w:b w:val="0"/>
                <w:bCs/>
                <w:kern w:val="0"/>
                <w:sz w:val="21"/>
                <w:szCs w:val="21"/>
                <w:highlight w:val="none"/>
                <w:lang w:val="en-US" w:eastAsia="zh-CN"/>
              </w:rPr>
              <w:t>议价</w:t>
            </w:r>
            <w:r>
              <w:rPr>
                <w:rFonts w:hint="eastAsia" w:ascii="宋体" w:hAnsi="宋体" w:eastAsia="宋体" w:cs="宋体"/>
                <w:b w:val="0"/>
                <w:bCs/>
                <w:kern w:val="0"/>
                <w:sz w:val="21"/>
                <w:szCs w:val="21"/>
                <w:highlight w:val="none"/>
                <w:lang w:val="en-US" w:eastAsia="zh-CN"/>
              </w:rPr>
              <w:t>文件要求，</w:t>
            </w:r>
            <w:r>
              <w:rPr>
                <w:rFonts w:hint="eastAsia" w:cs="宋体"/>
                <w:b w:val="0"/>
                <w:bCs/>
                <w:kern w:val="0"/>
                <w:sz w:val="21"/>
                <w:szCs w:val="21"/>
                <w:highlight w:val="none"/>
                <w:lang w:val="en-US" w:eastAsia="zh-CN"/>
              </w:rPr>
              <w:t>供应商按报价文件中</w:t>
            </w:r>
            <w:r>
              <w:rPr>
                <w:rFonts w:hint="eastAsia" w:ascii="宋体" w:hAnsi="宋体" w:eastAsia="宋体" w:cs="宋体"/>
                <w:b w:val="0"/>
                <w:bCs/>
                <w:kern w:val="0"/>
                <w:sz w:val="21"/>
                <w:szCs w:val="21"/>
                <w:highlight w:val="none"/>
                <w:lang w:val="en-US" w:eastAsia="zh-CN"/>
              </w:rPr>
              <w:t>承诺及强制执行的国家相关标准、规范要求进行验收。</w:t>
            </w:r>
            <w:r>
              <w:rPr>
                <w:rFonts w:hint="eastAsia" w:cs="宋体"/>
                <w:b w:val="0"/>
                <w:bCs/>
                <w:kern w:val="0"/>
                <w:sz w:val="21"/>
                <w:szCs w:val="21"/>
                <w:highlight w:val="none"/>
                <w:lang w:val="en-US" w:eastAsia="zh-CN"/>
              </w:rPr>
              <w:t>报价</w:t>
            </w:r>
            <w:r>
              <w:rPr>
                <w:rFonts w:hint="eastAsia" w:ascii="宋体" w:hAnsi="宋体" w:eastAsia="宋体" w:cs="宋体"/>
                <w:b w:val="0"/>
                <w:bCs/>
                <w:kern w:val="0"/>
                <w:sz w:val="21"/>
                <w:szCs w:val="21"/>
                <w:highlight w:val="none"/>
                <w:lang w:val="en-US" w:eastAsia="zh-CN"/>
              </w:rPr>
              <w:t>文件承诺必须是真实、有效的响应和承诺。</w:t>
            </w:r>
          </w:p>
          <w:p w14:paraId="3CD168E0">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②</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所提供</w:t>
            </w:r>
            <w:r>
              <w:rPr>
                <w:rFonts w:hint="eastAsia" w:ascii="宋体" w:hAnsi="宋体" w:eastAsia="宋体" w:cs="宋体"/>
                <w:b w:val="0"/>
                <w:bCs/>
                <w:color w:val="auto"/>
                <w:kern w:val="0"/>
                <w:sz w:val="21"/>
                <w:szCs w:val="21"/>
                <w:highlight w:val="none"/>
                <w:lang w:val="en-US" w:eastAsia="zh-CN"/>
              </w:rPr>
              <w:t>的标的必须为原厂原装正品的、全新的、完好无破损的产品，产品应符合国家相关标准、规范等有关质量要求；标的到货安装前，</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于现场根据</w:t>
            </w:r>
            <w:r>
              <w:rPr>
                <w:rFonts w:hint="eastAsia" w:cs="宋体"/>
                <w:b w:val="0"/>
                <w:bCs/>
                <w:color w:val="auto"/>
                <w:kern w:val="0"/>
                <w:sz w:val="21"/>
                <w:szCs w:val="21"/>
                <w:highlight w:val="none"/>
                <w:lang w:val="en-US" w:eastAsia="zh-CN"/>
              </w:rPr>
              <w:t>议价</w:t>
            </w:r>
            <w:r>
              <w:rPr>
                <w:rFonts w:hint="eastAsia" w:ascii="宋体" w:hAnsi="宋体" w:eastAsia="宋体" w:cs="宋体"/>
                <w:b w:val="0"/>
                <w:bCs/>
                <w:color w:val="auto"/>
                <w:kern w:val="0"/>
                <w:sz w:val="21"/>
                <w:szCs w:val="21"/>
                <w:highlight w:val="none"/>
                <w:lang w:val="en-US" w:eastAsia="zh-CN"/>
              </w:rPr>
              <w:t>文件要求及</w:t>
            </w:r>
            <w:r>
              <w:rPr>
                <w:rFonts w:hint="eastAsia" w:cs="宋体"/>
                <w:b w:val="0"/>
                <w:bCs/>
                <w:color w:val="auto"/>
                <w:kern w:val="0"/>
                <w:sz w:val="21"/>
                <w:szCs w:val="21"/>
                <w:highlight w:val="none"/>
                <w:lang w:val="en-US" w:eastAsia="zh-CN"/>
              </w:rPr>
              <w:t>供应商报价</w:t>
            </w:r>
            <w:r>
              <w:rPr>
                <w:rFonts w:hint="eastAsia" w:ascii="宋体" w:hAnsi="宋体" w:eastAsia="宋体" w:cs="宋体"/>
                <w:b w:val="0"/>
                <w:bCs/>
                <w:color w:val="auto"/>
                <w:kern w:val="0"/>
                <w:sz w:val="21"/>
                <w:szCs w:val="21"/>
                <w:highlight w:val="none"/>
                <w:lang w:val="en-US" w:eastAsia="zh-CN"/>
              </w:rPr>
              <w:t>文件承诺逐条对应进行核</w:t>
            </w:r>
            <w:r>
              <w:rPr>
                <w:rFonts w:hint="eastAsia" w:ascii="宋体" w:hAnsi="宋体" w:eastAsia="宋体" w:cs="宋体"/>
                <w:b w:val="0"/>
                <w:bCs/>
                <w:kern w:val="0"/>
                <w:sz w:val="21"/>
                <w:szCs w:val="21"/>
                <w:highlight w:val="none"/>
                <w:lang w:val="en-US" w:eastAsia="zh-CN"/>
              </w:rPr>
              <w:t>验，核验不合格的，不予验收，</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有权解除合同，同时报相关监督管理部门处理，由此造成</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经济损失的由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负责承担全部赔偿责任和本项目合同金额20%的违约金。</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如有异议，将交由国家认可并具有检验检测资质的第三方机构进行检验，所有产生的费用由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承担，若核验结果的各项参数指标不满足</w:t>
            </w:r>
            <w:r>
              <w:rPr>
                <w:rFonts w:hint="eastAsia" w:cs="宋体"/>
                <w:b w:val="0"/>
                <w:bCs/>
                <w:kern w:val="0"/>
                <w:sz w:val="21"/>
                <w:szCs w:val="21"/>
                <w:highlight w:val="none"/>
                <w:lang w:val="en-US" w:eastAsia="zh-CN"/>
              </w:rPr>
              <w:t>议价</w:t>
            </w:r>
            <w:r>
              <w:rPr>
                <w:rFonts w:hint="eastAsia" w:ascii="宋体" w:hAnsi="宋体" w:eastAsia="宋体" w:cs="宋体"/>
                <w:b w:val="0"/>
                <w:bCs/>
                <w:kern w:val="0"/>
                <w:sz w:val="21"/>
                <w:szCs w:val="21"/>
                <w:highlight w:val="none"/>
                <w:lang w:val="en-US" w:eastAsia="zh-CN"/>
              </w:rPr>
              <w:t>文件要求及</w:t>
            </w:r>
            <w:r>
              <w:rPr>
                <w:rFonts w:hint="eastAsia" w:cs="宋体"/>
                <w:b w:val="0"/>
                <w:bCs/>
                <w:kern w:val="0"/>
                <w:sz w:val="21"/>
                <w:szCs w:val="21"/>
                <w:highlight w:val="none"/>
                <w:lang w:val="en-US" w:eastAsia="zh-CN"/>
              </w:rPr>
              <w:t>报价文件中</w:t>
            </w:r>
            <w:r>
              <w:rPr>
                <w:rFonts w:hint="eastAsia" w:ascii="宋体" w:hAnsi="宋体" w:eastAsia="宋体" w:cs="宋体"/>
                <w:b w:val="0"/>
                <w:bCs/>
                <w:kern w:val="0"/>
                <w:sz w:val="21"/>
                <w:szCs w:val="21"/>
                <w:highlight w:val="none"/>
                <w:lang w:val="en-US" w:eastAsia="zh-CN"/>
              </w:rPr>
              <w:t>承诺的指标要求，</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同时承担虚假</w:t>
            </w:r>
            <w:r>
              <w:rPr>
                <w:rFonts w:hint="eastAsia" w:cs="宋体"/>
                <w:b w:val="0"/>
                <w:bCs/>
                <w:kern w:val="0"/>
                <w:sz w:val="21"/>
                <w:szCs w:val="21"/>
                <w:highlight w:val="none"/>
                <w:lang w:val="en-US" w:eastAsia="zh-CN"/>
              </w:rPr>
              <w:t>报价</w:t>
            </w:r>
            <w:r>
              <w:rPr>
                <w:rFonts w:hint="eastAsia" w:ascii="宋体" w:hAnsi="宋体" w:eastAsia="宋体" w:cs="宋体"/>
                <w:b w:val="0"/>
                <w:bCs/>
                <w:kern w:val="0"/>
                <w:sz w:val="21"/>
                <w:szCs w:val="21"/>
                <w:highlight w:val="none"/>
                <w:lang w:val="en-US" w:eastAsia="zh-CN"/>
              </w:rPr>
              <w:t>的相关法律责任。</w:t>
            </w:r>
          </w:p>
          <w:p w14:paraId="4A343752">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③验收其他要求按合同条款执行。</w:t>
            </w:r>
          </w:p>
          <w:p w14:paraId="0B1F92EC">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highlight w:val="none"/>
                <w:lang w:val="en-US" w:eastAsia="zh-CN"/>
              </w:rPr>
            </w:pPr>
            <w:r>
              <w:rPr>
                <w:rFonts w:hint="eastAsia" w:ascii="宋体" w:hAnsi="宋体" w:eastAsia="宋体" w:cs="宋体"/>
                <w:b w:val="0"/>
                <w:bCs/>
                <w:kern w:val="0"/>
                <w:sz w:val="21"/>
                <w:szCs w:val="21"/>
                <w:highlight w:val="none"/>
                <w:lang w:val="en-US" w:eastAsia="zh-CN"/>
              </w:rPr>
              <w:t>3.在交付车辆时，供应商必须提供上好车辆牌(验证)所需的一切相关资料（如：整车合格证、机动车环保清单和强制性产品车辆一致性证书等）及随车的工具器材。应交付该车的全部真实、有效的证件以及缴税、费凭证。保证交付前该车的维护正常，手续完整，否则不予验收。</w:t>
            </w:r>
          </w:p>
        </w:tc>
      </w:tr>
      <w:tr w14:paraId="3686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5B66DCAE">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lang w:val="en-US" w:eastAsia="zh-CN"/>
              </w:rPr>
              <w:t>违约责任</w:t>
            </w:r>
          </w:p>
        </w:tc>
        <w:tc>
          <w:tcPr>
            <w:tcW w:w="7759" w:type="dxa"/>
          </w:tcPr>
          <w:p w14:paraId="51E46A3E">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1.</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所提供的货物规格、技术标准、材料等质量不合格的，应及时更换，更换不及时的按逾期交货处罚，</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应向</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支付合同金额5%违约金并赔偿</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经济损失。</w:t>
            </w:r>
          </w:p>
          <w:p w14:paraId="43B91FE7">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2.</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提供的货物如果侵犯了第三方合法权益而引发的任何纠纷或诉讼，均由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负责交涉并承担全部责任；在履行本合同过程中非因</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的原因引发的诉讼，由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承担全部责任（包括不限于赔偿费、</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的经济损失费、律师费、仲裁费、诉讼费等费用，</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承担后，有权向第三方追偿）。</w:t>
            </w:r>
          </w:p>
          <w:p w14:paraId="7D2A3E9F">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3.因包装、运输引起的货物损坏，按质量不合格处理。</w:t>
            </w:r>
          </w:p>
          <w:p w14:paraId="05C83A0E">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无故延期接受货物、</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逾期交货的，每天向对方偿付合同金额3‰违约金，但违约金额不得超过合同金额5%，超过20天对方有权解除合同，违约方承担因此给对方造成的经济损失：</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延期付货款的，每天向</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偿付逾期金额1‰</w:t>
            </w:r>
            <w:r>
              <w:rPr>
                <w:rFonts w:hint="eastAsia" w:cs="宋体"/>
                <w:b w:val="0"/>
                <w:bCs/>
                <w:kern w:val="0"/>
                <w:sz w:val="21"/>
                <w:szCs w:val="21"/>
                <w:highlight w:val="none"/>
                <w:lang w:val="en-US" w:eastAsia="zh-CN"/>
              </w:rPr>
              <w:t>违约</w:t>
            </w:r>
            <w:r>
              <w:rPr>
                <w:rFonts w:hint="eastAsia" w:ascii="宋体" w:hAnsi="宋体" w:eastAsia="宋体" w:cs="宋体"/>
                <w:b w:val="0"/>
                <w:bCs/>
                <w:kern w:val="0"/>
                <w:sz w:val="21"/>
                <w:szCs w:val="21"/>
                <w:highlight w:val="none"/>
                <w:lang w:val="en-US" w:eastAsia="zh-CN"/>
              </w:rPr>
              <w:t>金，但</w:t>
            </w:r>
            <w:r>
              <w:rPr>
                <w:rFonts w:hint="eastAsia" w:cs="宋体"/>
                <w:b w:val="0"/>
                <w:bCs/>
                <w:kern w:val="0"/>
                <w:sz w:val="21"/>
                <w:szCs w:val="21"/>
                <w:highlight w:val="none"/>
                <w:lang w:val="en-US" w:eastAsia="zh-CN"/>
              </w:rPr>
              <w:t>违约</w:t>
            </w:r>
            <w:r>
              <w:rPr>
                <w:rFonts w:hint="eastAsia" w:ascii="宋体" w:hAnsi="宋体" w:eastAsia="宋体" w:cs="宋体"/>
                <w:b w:val="0"/>
                <w:bCs/>
                <w:kern w:val="0"/>
                <w:sz w:val="21"/>
                <w:szCs w:val="21"/>
                <w:highlight w:val="none"/>
                <w:lang w:val="en-US" w:eastAsia="zh-CN"/>
              </w:rPr>
              <w:t>金累计不得超过逾期金额5%。</w:t>
            </w:r>
          </w:p>
          <w:p w14:paraId="50D78574">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5.</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未按本合同和</w:t>
            </w:r>
            <w:r>
              <w:rPr>
                <w:rFonts w:hint="eastAsia" w:cs="宋体"/>
                <w:b w:val="0"/>
                <w:bCs/>
                <w:kern w:val="0"/>
                <w:sz w:val="21"/>
                <w:szCs w:val="21"/>
                <w:highlight w:val="none"/>
                <w:lang w:val="en-US" w:eastAsia="zh-CN"/>
              </w:rPr>
              <w:t>报价文件中</w:t>
            </w:r>
            <w:r>
              <w:rPr>
                <w:rFonts w:hint="eastAsia" w:ascii="宋体" w:hAnsi="宋体" w:eastAsia="宋体" w:cs="宋体"/>
                <w:b w:val="0"/>
                <w:bCs/>
                <w:kern w:val="0"/>
                <w:sz w:val="21"/>
                <w:szCs w:val="21"/>
                <w:highlight w:val="none"/>
                <w:lang w:val="en-US" w:eastAsia="zh-CN"/>
              </w:rPr>
              <w:t>规定的服务承诺提供售后服务的，</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应每次按本合同合计金额2%向</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支付违约金。</w:t>
            </w:r>
          </w:p>
          <w:p w14:paraId="61F11BAC">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6.</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提供的货物在质保期内，因设计、工艺或材料的缺陷和其他质量原因造成的问题，由</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负责，费用从合同价款中扣除，不足另补。</w:t>
            </w:r>
          </w:p>
          <w:p w14:paraId="64AFEF86">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vertAlign w:val="baseline"/>
                <w:lang w:val="en-US" w:eastAsia="zh-CN"/>
              </w:rPr>
            </w:pPr>
            <w:r>
              <w:rPr>
                <w:rFonts w:hint="eastAsia" w:ascii="宋体" w:hAnsi="宋体" w:eastAsia="宋体" w:cs="宋体"/>
                <w:b w:val="0"/>
                <w:bCs/>
                <w:kern w:val="0"/>
                <w:sz w:val="21"/>
                <w:szCs w:val="21"/>
                <w:highlight w:val="none"/>
                <w:lang w:val="en-US" w:eastAsia="zh-CN"/>
              </w:rPr>
              <w:t>7.</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其他违约行为按违约货款额5%收取违约金并赔偿经济损失。</w:t>
            </w:r>
          </w:p>
        </w:tc>
      </w:tr>
      <w:tr w14:paraId="2B4E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1DFD5854">
            <w:pPr>
              <w:pStyle w:val="28"/>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其他商务要求</w:t>
            </w:r>
          </w:p>
          <w:p w14:paraId="1260D3D9">
            <w:pPr>
              <w:pStyle w:val="28"/>
              <w:keepNext w:val="0"/>
              <w:keepLines w:val="0"/>
              <w:pageBreakBefore w:val="0"/>
              <w:widowControl/>
              <w:kinsoku/>
              <w:overflowPunct/>
              <w:topLinePunct w:val="0"/>
              <w:bidi w:val="0"/>
              <w:adjustRightInd/>
              <w:snapToGrid/>
              <w:spacing w:line="400" w:lineRule="exact"/>
              <w:jc w:val="center"/>
              <w:rPr>
                <w:rFonts w:hint="default" w:cs="宋体"/>
                <w:b w:val="0"/>
                <w:bCs/>
                <w:kern w:val="0"/>
                <w:sz w:val="24"/>
                <w:szCs w:val="24"/>
                <w:highlight w:val="none"/>
                <w:vertAlign w:val="baseline"/>
                <w:lang w:val="en-US" w:eastAsia="zh-CN"/>
              </w:rPr>
            </w:pPr>
          </w:p>
        </w:tc>
        <w:tc>
          <w:tcPr>
            <w:tcW w:w="7759" w:type="dxa"/>
          </w:tcPr>
          <w:p w14:paraId="1C48F3E8">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1.供应商应保证针对本项目的货物涉及到的知识产权和所提供的相关技术资料是合法取得，并享有完整的知识产权，不会因为</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的使用而被责令停止使用，追偿或要求赔偿损失，如出现此情况，一切经济和法律责任均由供应商承担。</w:t>
            </w:r>
          </w:p>
          <w:p w14:paraId="1B01EC7C">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2.供应商应充分考虑供货成本及参数要求，如供应商恶意低价竞争、且</w:t>
            </w:r>
            <w:r>
              <w:rPr>
                <w:rFonts w:hint="eastAsia" w:cs="宋体"/>
                <w:b w:val="0"/>
                <w:bCs/>
                <w:color w:val="auto"/>
                <w:kern w:val="0"/>
                <w:sz w:val="21"/>
                <w:szCs w:val="21"/>
                <w:highlight w:val="none"/>
                <w:lang w:val="en-US" w:eastAsia="zh-CN"/>
              </w:rPr>
              <w:t>成交</w:t>
            </w:r>
            <w:r>
              <w:rPr>
                <w:rFonts w:hint="eastAsia" w:ascii="宋体" w:hAnsi="宋体" w:eastAsia="宋体" w:cs="宋体"/>
                <w:b w:val="0"/>
                <w:bCs/>
                <w:color w:val="auto"/>
                <w:kern w:val="0"/>
                <w:sz w:val="21"/>
                <w:szCs w:val="21"/>
                <w:highlight w:val="none"/>
                <w:lang w:val="en-US" w:eastAsia="zh-CN"/>
              </w:rPr>
              <w:t>后无法按要求提供货物或者所供货物无法满足</w:t>
            </w:r>
            <w:r>
              <w:rPr>
                <w:rFonts w:hint="eastAsia" w:cs="宋体"/>
                <w:b w:val="0"/>
                <w:bCs/>
                <w:color w:val="auto"/>
                <w:kern w:val="0"/>
                <w:sz w:val="21"/>
                <w:szCs w:val="21"/>
                <w:highlight w:val="none"/>
                <w:lang w:val="en-US" w:eastAsia="zh-CN"/>
              </w:rPr>
              <w:t>议价</w:t>
            </w:r>
            <w:r>
              <w:rPr>
                <w:rFonts w:hint="eastAsia" w:ascii="宋体" w:hAnsi="宋体" w:eastAsia="宋体" w:cs="宋体"/>
                <w:b w:val="0"/>
                <w:bCs/>
                <w:color w:val="auto"/>
                <w:kern w:val="0"/>
                <w:sz w:val="21"/>
                <w:szCs w:val="21"/>
                <w:highlight w:val="none"/>
                <w:lang w:val="en-US" w:eastAsia="zh-CN"/>
              </w:rPr>
              <w:t>文件及</w:t>
            </w:r>
            <w:r>
              <w:rPr>
                <w:rFonts w:hint="eastAsia" w:cs="宋体"/>
                <w:b w:val="0"/>
                <w:bCs/>
                <w:color w:val="auto"/>
                <w:kern w:val="0"/>
                <w:sz w:val="21"/>
                <w:szCs w:val="21"/>
                <w:highlight w:val="none"/>
                <w:lang w:val="en-US" w:eastAsia="zh-CN"/>
              </w:rPr>
              <w:t>报价</w:t>
            </w:r>
            <w:r>
              <w:rPr>
                <w:rFonts w:hint="eastAsia" w:ascii="宋体" w:hAnsi="宋体" w:eastAsia="宋体" w:cs="宋体"/>
                <w:b w:val="0"/>
                <w:bCs/>
                <w:color w:val="auto"/>
                <w:kern w:val="0"/>
                <w:sz w:val="21"/>
                <w:szCs w:val="21"/>
                <w:highlight w:val="none"/>
                <w:lang w:val="en-US" w:eastAsia="zh-CN"/>
              </w:rPr>
              <w:t>文件承诺要求的，</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有权全部退货，按违约处理，</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保留因耽误</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使用时间造成的损失进行赔偿的权利，移送司法机关诉诸法律手段，追究供应商的法</w:t>
            </w:r>
            <w:r>
              <w:rPr>
                <w:rFonts w:hint="eastAsia" w:ascii="宋体" w:hAnsi="宋体" w:eastAsia="宋体" w:cs="宋体"/>
                <w:b w:val="0"/>
                <w:bCs/>
                <w:kern w:val="0"/>
                <w:sz w:val="21"/>
                <w:szCs w:val="21"/>
                <w:highlight w:val="none"/>
                <w:lang w:val="en-US" w:eastAsia="zh-CN"/>
              </w:rPr>
              <w:t>律责任，由此引发的一切后果由供应商承担。</w:t>
            </w:r>
          </w:p>
          <w:p w14:paraId="02F81FF4">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3.供应商在本次</w:t>
            </w:r>
            <w:r>
              <w:rPr>
                <w:rFonts w:hint="eastAsia" w:cs="宋体"/>
                <w:b w:val="0"/>
                <w:bCs/>
                <w:kern w:val="0"/>
                <w:sz w:val="21"/>
                <w:szCs w:val="21"/>
                <w:highlight w:val="none"/>
                <w:lang w:val="en-US" w:eastAsia="zh-CN"/>
              </w:rPr>
              <w:t>议价</w:t>
            </w:r>
            <w:r>
              <w:rPr>
                <w:rFonts w:hint="eastAsia" w:ascii="宋体" w:hAnsi="宋体" w:eastAsia="宋体" w:cs="宋体"/>
                <w:b w:val="0"/>
                <w:bCs/>
                <w:kern w:val="0"/>
                <w:sz w:val="21"/>
                <w:szCs w:val="21"/>
                <w:highlight w:val="none"/>
                <w:lang w:val="en-US" w:eastAsia="zh-CN"/>
              </w:rPr>
              <w:t>活动中提供任何虚假材料，</w:t>
            </w:r>
            <w:r>
              <w:rPr>
                <w:rFonts w:hint="eastAsia" w:cs="宋体"/>
                <w:b w:val="0"/>
                <w:bCs/>
                <w:kern w:val="0"/>
                <w:sz w:val="21"/>
                <w:szCs w:val="21"/>
                <w:highlight w:val="none"/>
                <w:lang w:val="en-US" w:eastAsia="zh-CN"/>
              </w:rPr>
              <w:t>报价文件按无效处理</w:t>
            </w:r>
            <w:r>
              <w:rPr>
                <w:rFonts w:hint="eastAsia" w:ascii="宋体" w:hAnsi="宋体" w:eastAsia="宋体" w:cs="宋体"/>
                <w:b w:val="0"/>
                <w:bCs/>
                <w:kern w:val="0"/>
                <w:sz w:val="21"/>
                <w:szCs w:val="21"/>
                <w:highlight w:val="none"/>
                <w:lang w:val="en-US" w:eastAsia="zh-CN"/>
              </w:rPr>
              <w:t>；若</w:t>
            </w:r>
            <w:r>
              <w:rPr>
                <w:rFonts w:hint="eastAsia" w:cs="宋体"/>
                <w:b w:val="0"/>
                <w:bCs/>
                <w:kern w:val="0"/>
                <w:sz w:val="21"/>
                <w:szCs w:val="21"/>
                <w:highlight w:val="none"/>
                <w:lang w:val="en-US" w:eastAsia="zh-CN"/>
              </w:rPr>
              <w:t>采购人</w:t>
            </w:r>
            <w:r>
              <w:rPr>
                <w:rFonts w:hint="eastAsia" w:ascii="宋体" w:hAnsi="宋体" w:eastAsia="宋体" w:cs="宋体"/>
                <w:b w:val="0"/>
                <w:bCs/>
                <w:kern w:val="0"/>
                <w:sz w:val="21"/>
                <w:szCs w:val="21"/>
                <w:highlight w:val="none"/>
                <w:lang w:val="en-US" w:eastAsia="zh-CN"/>
              </w:rPr>
              <w:t>发现</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提供虚假材料的，</w:t>
            </w:r>
            <w:r>
              <w:rPr>
                <w:rFonts w:hint="eastAsia" w:cs="宋体"/>
                <w:b w:val="0"/>
                <w:bCs/>
                <w:kern w:val="0"/>
                <w:sz w:val="21"/>
                <w:szCs w:val="21"/>
                <w:highlight w:val="none"/>
                <w:lang w:val="en-US" w:eastAsia="zh-CN"/>
              </w:rPr>
              <w:t>供应商</w:t>
            </w:r>
            <w:r>
              <w:rPr>
                <w:rFonts w:hint="eastAsia" w:ascii="宋体" w:hAnsi="宋体" w:eastAsia="宋体" w:cs="宋体"/>
                <w:b w:val="0"/>
                <w:bCs/>
                <w:kern w:val="0"/>
                <w:sz w:val="21"/>
                <w:szCs w:val="21"/>
                <w:highlight w:val="none"/>
                <w:lang w:val="en-US" w:eastAsia="zh-CN"/>
              </w:rPr>
              <w:t xml:space="preserve">须按照《中华人民共和国消费者权益保护法 》第55条规定，且民事赔偿并不免除违法供应商的行政与刑事责任。 </w:t>
            </w:r>
          </w:p>
          <w:p w14:paraId="02C84027">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default" w:cs="宋体"/>
                <w:b w:val="0"/>
                <w:bCs/>
                <w:kern w:val="0"/>
                <w:sz w:val="24"/>
                <w:szCs w:val="24"/>
                <w:highlight w:val="none"/>
                <w:vertAlign w:val="baseline"/>
                <w:lang w:val="en-US" w:eastAsia="zh-CN"/>
              </w:rPr>
            </w:pPr>
            <w:r>
              <w:rPr>
                <w:rFonts w:hint="eastAsia" w:ascii="宋体" w:hAnsi="宋体" w:eastAsia="宋体" w:cs="宋体"/>
                <w:b w:val="0"/>
                <w:bCs/>
                <w:kern w:val="0"/>
                <w:sz w:val="21"/>
                <w:szCs w:val="21"/>
                <w:highlight w:val="none"/>
                <w:lang w:val="en-US" w:eastAsia="zh-CN"/>
              </w:rPr>
              <w:t>4.报价应包括本次采购范围内货物价款、货物随配标准附件、包装、运输、装卸、保险（不含车辆保险）、税金（不含购置税）、货到位以及安装、安装所需辅材、调试、检验、售后服务、培训、保修、验收及其他所有成本费用的总和</w:t>
            </w:r>
            <w:r>
              <w:rPr>
                <w:rFonts w:hint="eastAsia" w:cs="宋体"/>
                <w:b w:val="0"/>
                <w:bCs/>
                <w:kern w:val="0"/>
                <w:sz w:val="21"/>
                <w:szCs w:val="21"/>
                <w:highlight w:val="none"/>
                <w:lang w:val="en-US" w:eastAsia="zh-CN"/>
              </w:rPr>
              <w:t>，</w:t>
            </w:r>
            <w:r>
              <w:rPr>
                <w:rFonts w:hint="eastAsia" w:ascii="宋体" w:hAnsi="宋体" w:eastAsia="宋体" w:cs="宋体"/>
                <w:b w:val="0"/>
                <w:bCs/>
                <w:kern w:val="0"/>
                <w:sz w:val="21"/>
                <w:szCs w:val="21"/>
                <w:highlight w:val="none"/>
                <w:lang w:val="en-US" w:eastAsia="zh-CN"/>
              </w:rPr>
              <w:t>供应商综合考虑在报价中。</w:t>
            </w:r>
          </w:p>
        </w:tc>
      </w:tr>
      <w:tr w14:paraId="494B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27005435">
            <w:pPr>
              <w:pStyle w:val="28"/>
              <w:keepNext w:val="0"/>
              <w:keepLines w:val="0"/>
              <w:pageBreakBefore w:val="0"/>
              <w:widowControl/>
              <w:kinsoku/>
              <w:overflowPunct/>
              <w:topLinePunct w:val="0"/>
              <w:bidi w:val="0"/>
              <w:adjustRightInd/>
              <w:snapToGrid/>
              <w:spacing w:line="400" w:lineRule="exact"/>
              <w:ind w:left="0" w:leftChars="0" w:firstLine="240" w:firstLineChars="100"/>
              <w:jc w:val="both"/>
              <w:rPr>
                <w:rFonts w:hint="default" w:cs="宋体"/>
                <w:b w:val="0"/>
                <w:bCs/>
                <w:kern w:val="0"/>
                <w:sz w:val="24"/>
                <w:szCs w:val="24"/>
                <w:highlight w:val="none"/>
                <w:vertAlign w:val="baseline"/>
                <w:lang w:val="en-US" w:eastAsia="zh-CN"/>
              </w:rPr>
            </w:pPr>
            <w:r>
              <w:rPr>
                <w:rFonts w:hint="eastAsia" w:cs="宋体"/>
                <w:b w:val="0"/>
                <w:bCs/>
                <w:kern w:val="0"/>
                <w:sz w:val="24"/>
                <w:szCs w:val="24"/>
                <w:highlight w:val="none"/>
                <w:vertAlign w:val="baseline"/>
                <w:lang w:val="en-US" w:eastAsia="zh-CN"/>
              </w:rPr>
              <w:t>售后服务</w:t>
            </w:r>
          </w:p>
        </w:tc>
        <w:tc>
          <w:tcPr>
            <w:tcW w:w="7759" w:type="dxa"/>
          </w:tcPr>
          <w:p w14:paraId="30B6E9AB">
            <w:pPr>
              <w:ind w:left="0"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b w:val="0"/>
                <w:bCs/>
                <w:kern w:val="0"/>
                <w:sz w:val="21"/>
                <w:szCs w:val="21"/>
                <w:highlight w:val="none"/>
                <w:lang w:val="en-US" w:eastAsia="zh-CN"/>
              </w:rPr>
              <w:t>供应商</w:t>
            </w:r>
            <w:r>
              <w:rPr>
                <w:rFonts w:hint="eastAsia" w:ascii="宋体" w:hAnsi="宋体" w:eastAsia="宋体" w:cs="宋体"/>
                <w:sz w:val="21"/>
                <w:szCs w:val="21"/>
                <w:highlight w:val="none"/>
                <w:lang w:val="en-US" w:eastAsia="zh-CN"/>
              </w:rPr>
              <w:t>提供的以下售后服务均应包含在报价中，采购人不再就此另行支付任何费用：</w:t>
            </w:r>
          </w:p>
          <w:p w14:paraId="411070ED">
            <w:pPr>
              <w:ind w:left="0"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1.按照国家有关产品“三包”规定执行“三包”，整车质保3年或者十万公里，以先到为准。</w:t>
            </w:r>
          </w:p>
          <w:p w14:paraId="46CB86AF">
            <w:pPr>
              <w:ind w:left="0"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议价范围内的</w:t>
            </w:r>
            <w:r>
              <w:rPr>
                <w:rFonts w:hint="eastAsia" w:ascii="宋体" w:hAnsi="宋体" w:eastAsia="宋体" w:cs="宋体"/>
                <w:sz w:val="21"/>
                <w:szCs w:val="21"/>
                <w:highlight w:val="none"/>
                <w:lang w:val="en-US" w:eastAsia="zh-CN"/>
              </w:rPr>
              <w:t>货物送货上门、安装调试合格，并提供技术培训服务直至采购人熟练操作各项功能。</w:t>
            </w:r>
          </w:p>
          <w:p w14:paraId="09E89031">
            <w:pPr>
              <w:ind w:left="0"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3.保修期内非人为损坏，供应商更换所有故障零配件，并提供设备的系统软件及硬件的安全性改版升级和技术支持，确保设备正常运行。 </w:t>
            </w:r>
          </w:p>
          <w:p w14:paraId="5A28B37E">
            <w:pPr>
              <w:ind w:left="0"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4.保修期内设备发生故障时，2小时以内响应，24小时内派工程师到场时间。如需更换配件，小型配件3个工作日内更换完毕，大型配件7个工作日内更换完毕，要求更换的配件是原厂全新的零配件。</w:t>
            </w:r>
          </w:p>
          <w:p w14:paraId="5E7E8889">
            <w:pPr>
              <w:pStyle w:val="28"/>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kern w:val="0"/>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b w:val="0"/>
                <w:bCs/>
                <w:kern w:val="0"/>
                <w:sz w:val="21"/>
                <w:szCs w:val="21"/>
                <w:highlight w:val="none"/>
                <w:lang w:val="en-US" w:eastAsia="zh-CN"/>
              </w:rPr>
              <w:t>供应商</w:t>
            </w:r>
            <w:r>
              <w:rPr>
                <w:rFonts w:hint="eastAsia" w:ascii="宋体" w:hAnsi="宋体" w:eastAsia="宋体" w:cs="宋体"/>
                <w:sz w:val="21"/>
                <w:szCs w:val="21"/>
                <w:highlight w:val="none"/>
                <w:lang w:val="en-US" w:eastAsia="zh-CN"/>
              </w:rPr>
              <w:t>协助采购人完成车辆注册登记事宜。</w:t>
            </w:r>
          </w:p>
        </w:tc>
      </w:tr>
    </w:tbl>
    <w:p w14:paraId="5CEC20B2">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kern w:val="0"/>
          <w:sz w:val="24"/>
          <w:szCs w:val="24"/>
          <w:highlight w:val="none"/>
          <w:lang w:val="en-US" w:eastAsia="zh-CN"/>
        </w:rPr>
      </w:pPr>
      <w:r>
        <w:rPr>
          <w:rFonts w:hint="eastAsia" w:ascii="宋体" w:hAnsi="宋体" w:eastAsia="宋体" w:cs="宋体"/>
          <w:b w:val="0"/>
          <w:bCs w:val="0"/>
          <w:sz w:val="24"/>
          <w:szCs w:val="24"/>
          <w:highlight w:val="none"/>
          <w:lang w:val="en-US" w:eastAsia="zh-CN"/>
        </w:rPr>
        <w:t>注：</w:t>
      </w:r>
      <w:r>
        <w:rPr>
          <w:rFonts w:hint="eastAsia" w:ascii="宋体" w:hAnsi="宋体" w:eastAsia="宋体" w:cs="宋体"/>
          <w:b/>
          <w:bCs/>
          <w:color w:val="FF0000"/>
          <w:sz w:val="24"/>
          <w:szCs w:val="24"/>
          <w:highlight w:val="none"/>
          <w:lang w:val="en-US" w:eastAsia="zh-CN"/>
        </w:rPr>
        <w:t>请供应商认真评估本项目“项目需求和说明”的规定，“</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w:t>
      </w:r>
      <w:r>
        <w:rPr>
          <w:rFonts w:hint="eastAsia" w:ascii="宋体" w:hAnsi="宋体" w:eastAsia="宋体" w:cs="宋体"/>
          <w:b/>
          <w:bCs/>
          <w:color w:val="FF0000"/>
          <w:sz w:val="24"/>
          <w:szCs w:val="24"/>
          <w:highlight w:val="none"/>
          <w:lang w:val="en-US" w:eastAsia="zh-CN"/>
        </w:rPr>
        <w:t>均为实</w:t>
      </w:r>
      <w:r>
        <w:rPr>
          <w:rFonts w:hint="eastAsia" w:ascii="宋体" w:hAnsi="宋体" w:cs="宋体"/>
          <w:b/>
          <w:bCs/>
          <w:color w:val="FF0000"/>
          <w:sz w:val="24"/>
          <w:szCs w:val="24"/>
          <w:highlight w:val="none"/>
          <w:lang w:val="en-US" w:eastAsia="zh-CN"/>
        </w:rPr>
        <w:t>质性</w:t>
      </w:r>
      <w:r>
        <w:rPr>
          <w:rFonts w:hint="eastAsia" w:ascii="宋体" w:hAnsi="宋体" w:eastAsia="宋体" w:cs="宋体"/>
          <w:b/>
          <w:bCs/>
          <w:color w:val="FF0000"/>
          <w:sz w:val="24"/>
          <w:szCs w:val="24"/>
          <w:highlight w:val="none"/>
          <w:lang w:val="en-US" w:eastAsia="zh-CN"/>
        </w:rPr>
        <w:t>响应要求，若有任意一项偏离，报价文件按无效处理。</w:t>
      </w:r>
    </w:p>
    <w:p w14:paraId="1902E20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highlight w:val="none"/>
          <w:lang w:val="en-US" w:eastAsia="zh-CN"/>
        </w:rPr>
        <w:t>四、合同主要条款</w:t>
      </w:r>
    </w:p>
    <w:p w14:paraId="1B3E374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根据《中华人民共和国民法典》及相关法律、法规规定，按照</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文件及</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文件规定条款和乙方承诺，甲乙双方签订本合同。</w:t>
      </w:r>
    </w:p>
    <w:p w14:paraId="7B51C6D3">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宋体"/>
          <w:sz w:val="24"/>
          <w:szCs w:val="24"/>
        </w:rPr>
      </w:pPr>
      <w:r>
        <w:rPr>
          <w:rFonts w:hint="eastAsia" w:ascii="宋体" w:hAnsi="宋体" w:eastAsia="宋体" w:cs="宋体"/>
          <w:b/>
          <w:sz w:val="24"/>
          <w:szCs w:val="24"/>
        </w:rPr>
        <w:t>第一条  合同文件</w:t>
      </w:r>
    </w:p>
    <w:p w14:paraId="5DBF8592">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下列文件是构成本合同不可分割的部分：</w:t>
      </w:r>
    </w:p>
    <w:p w14:paraId="706D392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（1）乙方提交的报价表、技术响应表和商务响应表；</w:t>
      </w:r>
    </w:p>
    <w:p w14:paraId="4B0E9DAE">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）本合同协议书及有关补充资料；</w:t>
      </w:r>
    </w:p>
    <w:p w14:paraId="391D127E">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议价</w:t>
      </w:r>
      <w:r>
        <w:rPr>
          <w:rFonts w:hint="eastAsia" w:ascii="宋体" w:hAnsi="宋体" w:eastAsia="宋体" w:cs="宋体"/>
          <w:color w:val="auto"/>
          <w:sz w:val="24"/>
          <w:szCs w:val="24"/>
        </w:rPr>
        <w:t>文件的条款要求；</w:t>
      </w:r>
    </w:p>
    <w:p w14:paraId="44D8ECAA">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）设备的配置明细清单。</w:t>
      </w:r>
    </w:p>
    <w:p w14:paraId="6FDE281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合同标的及金额</w:t>
      </w:r>
    </w:p>
    <w:p w14:paraId="5D235444">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1.合同标的</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44"/>
        <w:gridCol w:w="1579"/>
        <w:gridCol w:w="1051"/>
        <w:gridCol w:w="1186"/>
        <w:gridCol w:w="790"/>
        <w:gridCol w:w="694"/>
        <w:gridCol w:w="790"/>
        <w:gridCol w:w="1697"/>
      </w:tblGrid>
      <w:tr w14:paraId="17DED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 w:hRule="atLeast"/>
        </w:trPr>
        <w:tc>
          <w:tcPr>
            <w:tcW w:w="782" w:type="pct"/>
            <w:tcBorders>
              <w:top w:val="single" w:color="auto" w:sz="4" w:space="0"/>
              <w:left w:val="single" w:color="auto" w:sz="4" w:space="0"/>
              <w:bottom w:val="single" w:color="auto" w:sz="4" w:space="0"/>
              <w:right w:val="single" w:color="auto" w:sz="4" w:space="0"/>
            </w:tcBorders>
            <w:noWrap w:val="0"/>
            <w:vAlign w:val="center"/>
          </w:tcPr>
          <w:p w14:paraId="74F2FB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货物名称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6AC3D3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4D36E1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品牌、规格、型号</w:t>
            </w:r>
          </w:p>
        </w:tc>
        <w:tc>
          <w:tcPr>
            <w:tcW w:w="642" w:type="pct"/>
            <w:tcBorders>
              <w:top w:val="single" w:color="auto" w:sz="4" w:space="0"/>
              <w:left w:val="single" w:color="auto" w:sz="4" w:space="0"/>
              <w:bottom w:val="single" w:color="auto" w:sz="4" w:space="0"/>
              <w:right w:val="single" w:color="auto" w:sz="4" w:space="0"/>
            </w:tcBorders>
            <w:noWrap w:val="0"/>
            <w:vAlign w:val="center"/>
          </w:tcPr>
          <w:p w14:paraId="11A1AD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技术参数、性能、配置</w:t>
            </w:r>
          </w:p>
        </w:tc>
        <w:tc>
          <w:tcPr>
            <w:tcW w:w="428" w:type="pct"/>
            <w:tcBorders>
              <w:top w:val="single" w:color="auto" w:sz="4" w:space="0"/>
              <w:left w:val="single" w:color="auto" w:sz="4" w:space="0"/>
              <w:bottom w:val="single" w:color="auto" w:sz="4" w:space="0"/>
              <w:right w:val="single" w:color="auto" w:sz="4" w:space="0"/>
            </w:tcBorders>
            <w:noWrap w:val="0"/>
            <w:vAlign w:val="center"/>
          </w:tcPr>
          <w:p w14:paraId="3FFFFF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①数量</w:t>
            </w:r>
          </w:p>
        </w:tc>
        <w:tc>
          <w:tcPr>
            <w:tcW w:w="373" w:type="pct"/>
            <w:tcBorders>
              <w:top w:val="single" w:color="auto" w:sz="4" w:space="0"/>
              <w:left w:val="single" w:color="auto" w:sz="4" w:space="0"/>
              <w:bottom w:val="single" w:color="auto" w:sz="4" w:space="0"/>
              <w:right w:val="single" w:color="auto" w:sz="4" w:space="0"/>
            </w:tcBorders>
            <w:noWrap w:val="0"/>
            <w:vAlign w:val="center"/>
          </w:tcPr>
          <w:p w14:paraId="5B10DA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428" w:type="pct"/>
            <w:tcBorders>
              <w:top w:val="single" w:color="auto" w:sz="4" w:space="0"/>
              <w:left w:val="single" w:color="auto" w:sz="4" w:space="0"/>
              <w:bottom w:val="single" w:color="auto" w:sz="4" w:space="0"/>
              <w:right w:val="nil"/>
            </w:tcBorders>
            <w:noWrap w:val="0"/>
            <w:vAlign w:val="center"/>
          </w:tcPr>
          <w:p w14:paraId="2FD7DC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②单价</w:t>
            </w:r>
          </w:p>
        </w:tc>
        <w:tc>
          <w:tcPr>
            <w:tcW w:w="919" w:type="pct"/>
            <w:tcBorders>
              <w:top w:val="single" w:color="auto" w:sz="4" w:space="0"/>
              <w:left w:val="single" w:color="auto" w:sz="4" w:space="0"/>
              <w:bottom w:val="single" w:color="auto" w:sz="4" w:space="0"/>
              <w:right w:val="single" w:color="auto" w:sz="4" w:space="0"/>
            </w:tcBorders>
            <w:noWrap w:val="0"/>
            <w:vAlign w:val="center"/>
          </w:tcPr>
          <w:p w14:paraId="4B94C4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③单项合计=①数量×②单价</w:t>
            </w:r>
          </w:p>
        </w:tc>
      </w:tr>
      <w:tr w14:paraId="0954A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82" w:type="pct"/>
            <w:tcBorders>
              <w:top w:val="single" w:color="auto" w:sz="4" w:space="0"/>
              <w:left w:val="single" w:color="auto" w:sz="4" w:space="0"/>
              <w:bottom w:val="single" w:color="auto" w:sz="4" w:space="0"/>
              <w:right w:val="single" w:color="auto" w:sz="4" w:space="0"/>
            </w:tcBorders>
            <w:noWrap w:val="0"/>
            <w:vAlign w:val="center"/>
          </w:tcPr>
          <w:p w14:paraId="03503C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855" w:type="pct"/>
            <w:tcBorders>
              <w:top w:val="single" w:color="auto" w:sz="4" w:space="0"/>
              <w:left w:val="single" w:color="auto" w:sz="4" w:space="0"/>
              <w:bottom w:val="single" w:color="auto" w:sz="4" w:space="0"/>
              <w:right w:val="single" w:color="auto" w:sz="4" w:space="0"/>
            </w:tcBorders>
            <w:noWrap w:val="0"/>
            <w:vAlign w:val="center"/>
          </w:tcPr>
          <w:p w14:paraId="46C73FF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3A70FA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642" w:type="pct"/>
            <w:tcBorders>
              <w:top w:val="single" w:color="auto" w:sz="4" w:space="0"/>
              <w:left w:val="single" w:color="auto" w:sz="4" w:space="0"/>
              <w:bottom w:val="single" w:color="auto" w:sz="4" w:space="0"/>
              <w:right w:val="single" w:color="auto" w:sz="4" w:space="0"/>
            </w:tcBorders>
            <w:noWrap w:val="0"/>
            <w:vAlign w:val="center"/>
          </w:tcPr>
          <w:p w14:paraId="79B63B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428" w:type="pct"/>
            <w:tcBorders>
              <w:top w:val="single" w:color="auto" w:sz="4" w:space="0"/>
              <w:left w:val="single" w:color="auto" w:sz="4" w:space="0"/>
              <w:bottom w:val="single" w:color="auto" w:sz="4" w:space="0"/>
              <w:right w:val="single" w:color="auto" w:sz="4" w:space="0"/>
            </w:tcBorders>
            <w:noWrap w:val="0"/>
            <w:vAlign w:val="center"/>
          </w:tcPr>
          <w:p w14:paraId="190C6DD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373" w:type="pct"/>
            <w:tcBorders>
              <w:top w:val="single" w:color="auto" w:sz="4" w:space="0"/>
              <w:left w:val="single" w:color="auto" w:sz="4" w:space="0"/>
              <w:bottom w:val="single" w:color="auto" w:sz="4" w:space="0"/>
              <w:right w:val="single" w:color="auto" w:sz="4" w:space="0"/>
            </w:tcBorders>
            <w:noWrap w:val="0"/>
            <w:vAlign w:val="center"/>
          </w:tcPr>
          <w:p w14:paraId="79080DD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428" w:type="pct"/>
            <w:tcBorders>
              <w:top w:val="single" w:color="auto" w:sz="4" w:space="0"/>
              <w:left w:val="single" w:color="auto" w:sz="4" w:space="0"/>
              <w:bottom w:val="single" w:color="auto" w:sz="4" w:space="0"/>
              <w:right w:val="nil"/>
            </w:tcBorders>
            <w:noWrap w:val="0"/>
            <w:vAlign w:val="center"/>
          </w:tcPr>
          <w:p w14:paraId="59ABD7B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c>
          <w:tcPr>
            <w:tcW w:w="919" w:type="pct"/>
            <w:tcBorders>
              <w:top w:val="single" w:color="auto" w:sz="4" w:space="0"/>
              <w:left w:val="single" w:color="auto" w:sz="4" w:space="0"/>
              <w:bottom w:val="single" w:color="auto" w:sz="4" w:space="0"/>
              <w:right w:val="single" w:color="auto" w:sz="4" w:space="0"/>
            </w:tcBorders>
            <w:noWrap w:val="0"/>
            <w:vAlign w:val="center"/>
          </w:tcPr>
          <w:p w14:paraId="78E7487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Cs/>
                <w:sz w:val="24"/>
                <w:szCs w:val="24"/>
              </w:rPr>
            </w:pPr>
          </w:p>
        </w:tc>
      </w:tr>
      <w:tr w14:paraId="3320B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3652" w:type="pct"/>
            <w:gridSpan w:val="6"/>
            <w:tcBorders>
              <w:top w:val="single" w:color="auto" w:sz="4" w:space="0"/>
              <w:left w:val="single" w:color="auto" w:sz="4" w:space="0"/>
              <w:bottom w:val="single" w:color="auto" w:sz="4" w:space="0"/>
              <w:right w:val="single" w:color="auto" w:sz="4" w:space="0"/>
            </w:tcBorders>
            <w:noWrap w:val="0"/>
            <w:vAlign w:val="top"/>
          </w:tcPr>
          <w:p w14:paraId="3068E1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合计金额</w:t>
            </w:r>
          </w:p>
        </w:tc>
        <w:tc>
          <w:tcPr>
            <w:tcW w:w="1347" w:type="pct"/>
            <w:gridSpan w:val="2"/>
            <w:tcBorders>
              <w:top w:val="single" w:color="auto" w:sz="4" w:space="0"/>
              <w:left w:val="single" w:color="auto" w:sz="4" w:space="0"/>
              <w:bottom w:val="single" w:color="auto" w:sz="4" w:space="0"/>
              <w:right w:val="single" w:color="auto" w:sz="4" w:space="0"/>
            </w:tcBorders>
            <w:noWrap w:val="0"/>
            <w:vAlign w:val="center"/>
          </w:tcPr>
          <w:p w14:paraId="6308FE7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b/>
                <w:bCs/>
                <w:sz w:val="24"/>
                <w:szCs w:val="24"/>
              </w:rPr>
            </w:pPr>
          </w:p>
        </w:tc>
      </w:tr>
    </w:tbl>
    <w:p w14:paraId="093FF88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2.合同的总金额（含税）为：（大写）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2FA340">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第三条  质量保证</w:t>
      </w:r>
    </w:p>
    <w:p w14:paraId="6A33C962">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所提供的产品必须为原装正品的、全新的、完好无破损、且为未开箱状态的产品，产品应符合相关国家标准、行业标准、地方标准或者其他标准、规范等有关质量标准及制造厂家合格产品的厂质量标准；货物到货交付时，</w:t>
      </w:r>
      <w:r>
        <w:rPr>
          <w:rFonts w:hint="eastAsia" w:ascii="宋体" w:hAnsi="宋体" w:eastAsia="宋体" w:cs="宋体"/>
          <w:sz w:val="24"/>
          <w:szCs w:val="24"/>
          <w:lang w:eastAsia="zh-CN"/>
        </w:rPr>
        <w:t>甲方</w:t>
      </w:r>
      <w:r>
        <w:rPr>
          <w:rFonts w:hint="eastAsia" w:ascii="宋体" w:hAnsi="宋体" w:eastAsia="宋体" w:cs="宋体"/>
          <w:sz w:val="24"/>
          <w:szCs w:val="24"/>
        </w:rPr>
        <w:t>于现场根据</w:t>
      </w:r>
      <w:r>
        <w:rPr>
          <w:rFonts w:hint="eastAsia" w:ascii="宋体" w:hAnsi="宋体" w:eastAsia="宋体" w:cs="宋体"/>
          <w:sz w:val="24"/>
          <w:szCs w:val="24"/>
          <w:lang w:eastAsia="zh-CN"/>
        </w:rPr>
        <w:t>议价</w:t>
      </w:r>
      <w:r>
        <w:rPr>
          <w:rFonts w:hint="eastAsia" w:ascii="宋体" w:hAnsi="宋体" w:eastAsia="宋体" w:cs="宋体"/>
          <w:sz w:val="24"/>
          <w:szCs w:val="24"/>
        </w:rPr>
        <w:t>文件要求及</w:t>
      </w:r>
      <w:r>
        <w:rPr>
          <w:rFonts w:hint="eastAsia" w:ascii="宋体" w:hAnsi="宋体" w:eastAsia="宋体" w:cs="宋体"/>
          <w:sz w:val="24"/>
          <w:szCs w:val="24"/>
          <w:lang w:val="en-US" w:eastAsia="zh-CN"/>
        </w:rPr>
        <w:t>报价</w:t>
      </w:r>
      <w:r>
        <w:rPr>
          <w:rFonts w:hint="eastAsia" w:ascii="宋体" w:hAnsi="宋体" w:eastAsia="宋体" w:cs="宋体"/>
          <w:sz w:val="24"/>
          <w:szCs w:val="24"/>
        </w:rPr>
        <w:t>文件承诺逐条对应进行核验，核验不合格的，不予验收，</w:t>
      </w:r>
      <w:r>
        <w:rPr>
          <w:rFonts w:hint="eastAsia" w:ascii="宋体" w:hAnsi="宋体" w:eastAsia="宋体" w:cs="宋体"/>
          <w:sz w:val="24"/>
          <w:szCs w:val="24"/>
          <w:lang w:eastAsia="zh-CN"/>
        </w:rPr>
        <w:t>甲方</w:t>
      </w:r>
      <w:r>
        <w:rPr>
          <w:rFonts w:hint="eastAsia" w:ascii="宋体" w:hAnsi="宋体" w:eastAsia="宋体" w:cs="宋体"/>
          <w:sz w:val="24"/>
          <w:szCs w:val="24"/>
        </w:rPr>
        <w:t>有权终止合同执行并全部退货，由此造成</w:t>
      </w:r>
      <w:r>
        <w:rPr>
          <w:rFonts w:hint="eastAsia" w:ascii="宋体" w:hAnsi="宋体" w:eastAsia="宋体" w:cs="宋体"/>
          <w:sz w:val="24"/>
          <w:szCs w:val="24"/>
          <w:lang w:eastAsia="zh-CN"/>
        </w:rPr>
        <w:t>甲方</w:t>
      </w:r>
      <w:r>
        <w:rPr>
          <w:rFonts w:hint="eastAsia" w:ascii="宋体" w:hAnsi="宋体" w:eastAsia="宋体" w:cs="宋体"/>
          <w:sz w:val="24"/>
          <w:szCs w:val="24"/>
        </w:rPr>
        <w:t>损失的由</w:t>
      </w:r>
      <w:r>
        <w:rPr>
          <w:rFonts w:hint="eastAsia" w:ascii="宋体" w:hAnsi="宋体" w:eastAsia="宋体" w:cs="宋体"/>
          <w:sz w:val="24"/>
          <w:szCs w:val="24"/>
          <w:lang w:eastAsia="zh-CN"/>
        </w:rPr>
        <w:t>乙方</w:t>
      </w:r>
      <w:r>
        <w:rPr>
          <w:rFonts w:hint="eastAsia" w:ascii="宋体" w:hAnsi="宋体" w:eastAsia="宋体" w:cs="宋体"/>
          <w:sz w:val="24"/>
          <w:szCs w:val="24"/>
        </w:rPr>
        <w:t>负责承担全部赔偿责任。</w:t>
      </w:r>
    </w:p>
    <w:p w14:paraId="71EA3B98">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第四条  权利保证</w:t>
      </w:r>
    </w:p>
    <w:p w14:paraId="5951D5C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乙方保证所提供的标的涉及到的知识产权和相关技术资料是合法取得的，甲方在使用产品及服务时不会侵犯任何第三方的专利权、商标权、工业设计权或其他权利，不会因为甲方的使用遭受第三方侵权指控，包括被责令致歉、停止使用、追偿或要求赔偿损失等。否则，乙方负责解决由此引起的一切纠纷，甲方有权追究供应商的法律责任，其不利后果由乙方全部承担。</w:t>
      </w:r>
    </w:p>
    <w:p w14:paraId="16B9328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2.乙方应按</w:t>
      </w:r>
      <w:r>
        <w:rPr>
          <w:rFonts w:hint="eastAsia" w:ascii="宋体" w:hAnsi="宋体" w:eastAsia="宋体" w:cs="宋体"/>
          <w:b w:val="0"/>
          <w:bCs w:val="0"/>
          <w:color w:val="auto"/>
          <w:sz w:val="24"/>
          <w:szCs w:val="24"/>
          <w:lang w:eastAsia="zh-CN"/>
        </w:rPr>
        <w:t>议价</w:t>
      </w:r>
      <w:r>
        <w:rPr>
          <w:rFonts w:hint="eastAsia" w:ascii="宋体" w:hAnsi="宋体" w:eastAsia="宋体" w:cs="宋体"/>
          <w:b w:val="0"/>
          <w:bCs w:val="0"/>
          <w:color w:val="auto"/>
          <w:sz w:val="24"/>
          <w:szCs w:val="24"/>
        </w:rPr>
        <w:t>文件规定的时间向甲方提供使用货物的有关技术资料。</w:t>
      </w:r>
    </w:p>
    <w:p w14:paraId="57FF8B5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pacing w:val="-6"/>
          <w:sz w:val="24"/>
          <w:szCs w:val="24"/>
        </w:rPr>
        <w:t>乙方保证所交付的货物的所有权完全属于乙方且无任何抵押、质押、</w:t>
      </w:r>
      <w:r>
        <w:rPr>
          <w:rFonts w:hint="eastAsia" w:ascii="宋体" w:hAnsi="宋体" w:eastAsia="宋体" w:cs="宋体"/>
          <w:spacing w:val="-6"/>
          <w:sz w:val="24"/>
          <w:szCs w:val="24"/>
        </w:rPr>
        <w:t>查封等产权瑕疵。</w:t>
      </w:r>
    </w:p>
    <w:p w14:paraId="3955B6D3">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宋体"/>
          <w:b/>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乙方应该开具真实的发票，一旦查出发票作假，自动解除协议并且甲方有权利不支付该笔发票款项。</w:t>
      </w:r>
    </w:p>
    <w:p w14:paraId="79094F2F">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第五条  货物包装、运输</w:t>
      </w:r>
    </w:p>
    <w:p w14:paraId="218B395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14:paraId="17662D0D">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2.使用中文说明书、质量检验证明书、随配附件和工具以及清单一并附于货物内。</w:t>
      </w:r>
    </w:p>
    <w:p w14:paraId="693641E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3.乙方在货物发运手续办理完毕后二十四小时内或货到甲方四十八小时前通知甲方，以准备接货。</w:t>
      </w:r>
    </w:p>
    <w:p w14:paraId="78252CCE">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4.货物在交付甲方前发生的一切风险均由乙方负责。</w:t>
      </w:r>
    </w:p>
    <w:p w14:paraId="230556B1">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第六条  交付</w:t>
      </w:r>
    </w:p>
    <w:p w14:paraId="4F24B89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1.交付使用期：</w:t>
      </w:r>
      <w:r>
        <w:rPr>
          <w:rFonts w:hint="eastAsia" w:ascii="宋体" w:hAnsi="宋体" w:eastAsia="宋体" w:cs="宋体"/>
          <w:sz w:val="24"/>
          <w:szCs w:val="24"/>
          <w:u w:val="none"/>
          <w:lang w:val="en-US" w:eastAsia="zh-CN"/>
        </w:rPr>
        <w:t>付清车款后3个工作日</w:t>
      </w:r>
      <w:r>
        <w:rPr>
          <w:rFonts w:hint="eastAsia" w:ascii="宋体" w:hAnsi="宋体" w:eastAsia="宋体" w:cs="宋体"/>
          <w:sz w:val="24"/>
          <w:szCs w:val="24"/>
        </w:rPr>
        <w:t>；地点：广西桂林市内甲方院内指定地点。</w:t>
      </w:r>
    </w:p>
    <w:p w14:paraId="151BD37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2.乙方提供不符合</w:t>
      </w:r>
      <w:r>
        <w:rPr>
          <w:rFonts w:hint="eastAsia" w:ascii="宋体" w:hAnsi="宋体" w:eastAsia="宋体" w:cs="宋体"/>
          <w:sz w:val="24"/>
          <w:szCs w:val="24"/>
          <w:lang w:eastAsia="zh-CN"/>
        </w:rPr>
        <w:t>议价</w:t>
      </w:r>
      <w:r>
        <w:rPr>
          <w:rFonts w:hint="eastAsia" w:ascii="宋体" w:hAnsi="宋体" w:eastAsia="宋体" w:cs="宋体"/>
          <w:sz w:val="24"/>
          <w:szCs w:val="24"/>
        </w:rPr>
        <w:t>文件及</w:t>
      </w:r>
      <w:r>
        <w:rPr>
          <w:rFonts w:hint="eastAsia" w:ascii="宋体" w:hAnsi="宋体" w:eastAsia="宋体" w:cs="宋体"/>
          <w:sz w:val="24"/>
          <w:szCs w:val="24"/>
          <w:lang w:val="en-US" w:eastAsia="zh-CN"/>
        </w:rPr>
        <w:t>报价</w:t>
      </w:r>
      <w:r>
        <w:rPr>
          <w:rFonts w:hint="eastAsia" w:ascii="宋体" w:hAnsi="宋体" w:eastAsia="宋体" w:cs="宋体"/>
          <w:sz w:val="24"/>
          <w:szCs w:val="24"/>
        </w:rPr>
        <w:t>文件和本合同规定的货物，甲方有权拒绝接受。</w:t>
      </w:r>
    </w:p>
    <w:p w14:paraId="72A0EFE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3.乙方应将所有提供货物的装箱清单、用户手册、原厂保修卡、随机资料、工具和备用、备件等交付给甲方、如有缺失应及时补齐，否则视为逾期交货。</w:t>
      </w:r>
    </w:p>
    <w:p w14:paraId="5C37CFE3">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宋体"/>
          <w:b/>
          <w:sz w:val="24"/>
          <w:szCs w:val="24"/>
        </w:rPr>
      </w:pPr>
      <w:r>
        <w:rPr>
          <w:rFonts w:hint="eastAsia" w:ascii="宋体" w:hAnsi="宋体" w:eastAsia="宋体" w:cs="宋体"/>
          <w:b/>
          <w:sz w:val="24"/>
          <w:szCs w:val="24"/>
        </w:rPr>
        <w:t>第七条  调试和验收</w:t>
      </w:r>
    </w:p>
    <w:p w14:paraId="71B9CB8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1.乙方交货前应对产品做出全面的检查和对验收文件进行整理，并列出清单，作为甲方验收和使用的技术条件依据，验收的结果应随货物交甲方。</w:t>
      </w:r>
    </w:p>
    <w:p w14:paraId="0AC87B3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2.甲方依据</w:t>
      </w:r>
      <w:r>
        <w:rPr>
          <w:rFonts w:hint="eastAsia" w:ascii="宋体" w:hAnsi="宋体" w:eastAsia="宋体" w:cs="宋体"/>
          <w:sz w:val="24"/>
          <w:szCs w:val="24"/>
          <w:lang w:eastAsia="zh-CN"/>
        </w:rPr>
        <w:t>议价</w:t>
      </w:r>
      <w:r>
        <w:rPr>
          <w:rFonts w:hint="eastAsia" w:ascii="宋体" w:hAnsi="宋体" w:eastAsia="宋体" w:cs="宋体"/>
          <w:sz w:val="24"/>
          <w:szCs w:val="24"/>
        </w:rPr>
        <w:t>文件的技术规格要求和国家有关质量标准对货物进行现场初步验收，外观、说明书符合</w:t>
      </w:r>
      <w:r>
        <w:rPr>
          <w:rFonts w:hint="eastAsia" w:ascii="宋体" w:hAnsi="宋体" w:eastAsia="宋体" w:cs="宋体"/>
          <w:sz w:val="24"/>
          <w:szCs w:val="24"/>
          <w:lang w:eastAsia="zh-CN"/>
        </w:rPr>
        <w:t>议价</w:t>
      </w:r>
      <w:r>
        <w:rPr>
          <w:rFonts w:hint="eastAsia" w:ascii="宋体" w:hAnsi="宋体" w:eastAsia="宋体" w:cs="宋体"/>
          <w:sz w:val="24"/>
          <w:szCs w:val="24"/>
        </w:rPr>
        <w:t>文件技术要求的，给予签收，初步验收不合格的不予签收。货到后，甲方应当在到货（安装、调试完）后七个工作日内进行验收。验收合格后由甲乙双方签署货物验收单并加盖公章，甲乙双方各执一份。</w:t>
      </w:r>
    </w:p>
    <w:p w14:paraId="2FC8872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3.甲方对乙方提供的货物在使用前进行调试时，乙方需负责安装并培训甲方的使用操作人员，并协助甲方一起调试，直到符合技术要求，甲方才做最终验收。</w:t>
      </w:r>
    </w:p>
    <w:p w14:paraId="6E582F4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4.对技术复杂的货物，甲方应请国家认可的专业检测机构参与初步验收及最终验收，并由其出具质量检测报告。</w:t>
      </w:r>
    </w:p>
    <w:p w14:paraId="23304B2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5.验收时乙方必须在现场，验收完毕后作出验收结果报告，验收费用由乙方负责。</w:t>
      </w:r>
    </w:p>
    <w:p w14:paraId="133D85E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6.甲方对验收有异议的，在验收后</w:t>
      </w:r>
      <w:r>
        <w:rPr>
          <w:rFonts w:hint="eastAsia" w:ascii="宋体" w:hAnsi="宋体" w:eastAsia="宋体" w:cs="宋体"/>
          <w:sz w:val="24"/>
          <w:szCs w:val="24"/>
          <w:u w:val="single"/>
        </w:rPr>
        <w:t>7</w:t>
      </w:r>
      <w:r>
        <w:rPr>
          <w:rFonts w:hint="eastAsia" w:ascii="宋体" w:hAnsi="宋体" w:eastAsia="宋体" w:cs="宋体"/>
          <w:sz w:val="24"/>
          <w:szCs w:val="24"/>
        </w:rPr>
        <w:t>个工作日内以书面形式向乙方提出，乙方应自收到甲方书面异议后</w:t>
      </w:r>
      <w:r>
        <w:rPr>
          <w:rFonts w:hint="eastAsia" w:ascii="宋体" w:hAnsi="宋体" w:eastAsia="宋体" w:cs="宋体"/>
          <w:sz w:val="24"/>
          <w:szCs w:val="24"/>
          <w:u w:val="single"/>
        </w:rPr>
        <w:t>7</w:t>
      </w:r>
      <w:r>
        <w:rPr>
          <w:rFonts w:hint="eastAsia" w:ascii="宋体" w:hAnsi="宋体" w:eastAsia="宋体" w:cs="宋体"/>
          <w:sz w:val="24"/>
          <w:szCs w:val="24"/>
        </w:rPr>
        <w:t>日内及时予以解决。</w:t>
      </w:r>
    </w:p>
    <w:p w14:paraId="42A34A2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.验收标准：</w:t>
      </w:r>
    </w:p>
    <w:p w14:paraId="2BE52F2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按</w:t>
      </w:r>
      <w:r>
        <w:rPr>
          <w:rFonts w:hint="eastAsia" w:ascii="宋体" w:hAnsi="宋体" w:eastAsia="宋体" w:cs="宋体"/>
          <w:sz w:val="24"/>
          <w:szCs w:val="24"/>
          <w:lang w:eastAsia="zh-CN"/>
        </w:rPr>
        <w:t>议价</w:t>
      </w:r>
      <w:r>
        <w:rPr>
          <w:rFonts w:hint="eastAsia" w:ascii="宋体" w:hAnsi="宋体" w:eastAsia="宋体" w:cs="宋体"/>
          <w:sz w:val="24"/>
          <w:szCs w:val="24"/>
        </w:rPr>
        <w:t>文件要求，</w:t>
      </w:r>
      <w:r>
        <w:rPr>
          <w:rFonts w:hint="eastAsia" w:ascii="宋体" w:hAnsi="宋体" w:eastAsia="宋体" w:cs="宋体"/>
          <w:sz w:val="24"/>
          <w:szCs w:val="24"/>
          <w:lang w:eastAsia="zh-CN"/>
        </w:rPr>
        <w:t>乙方</w:t>
      </w:r>
      <w:r>
        <w:rPr>
          <w:rFonts w:hint="eastAsia" w:ascii="宋体" w:hAnsi="宋体" w:eastAsia="宋体" w:cs="宋体"/>
          <w:sz w:val="24"/>
          <w:szCs w:val="24"/>
        </w:rPr>
        <w:t>承诺及强制执行的国家相关标准、规范要求进行验收。</w:t>
      </w:r>
      <w:r>
        <w:rPr>
          <w:rFonts w:hint="eastAsia" w:ascii="宋体" w:hAnsi="宋体" w:eastAsia="宋体" w:cs="宋体"/>
          <w:sz w:val="24"/>
          <w:szCs w:val="24"/>
          <w:lang w:val="en-US" w:eastAsia="zh-CN"/>
        </w:rPr>
        <w:t>报价</w:t>
      </w:r>
      <w:r>
        <w:rPr>
          <w:rFonts w:hint="eastAsia" w:ascii="宋体" w:hAnsi="宋体" w:eastAsia="宋体" w:cs="宋体"/>
          <w:sz w:val="24"/>
          <w:szCs w:val="24"/>
        </w:rPr>
        <w:t>文件承诺必须是真实、有效的响应和承诺。</w:t>
      </w:r>
    </w:p>
    <w:p w14:paraId="0711D6C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eastAsia="zh-CN"/>
        </w:rPr>
        <w:t>乙方</w:t>
      </w:r>
      <w:r>
        <w:rPr>
          <w:rFonts w:hint="eastAsia" w:ascii="宋体" w:hAnsi="宋体" w:eastAsia="宋体" w:cs="宋体"/>
          <w:sz w:val="24"/>
          <w:szCs w:val="24"/>
        </w:rPr>
        <w:t>所提供的标的必须为原厂原装正品的、全新的、完好无破损的产品，产品应符合国家相关标准、规范等有关质量要求；标的到货安装前，</w:t>
      </w:r>
      <w:r>
        <w:rPr>
          <w:rFonts w:hint="eastAsia" w:ascii="宋体" w:hAnsi="宋体" w:eastAsia="宋体" w:cs="宋体"/>
          <w:sz w:val="24"/>
          <w:szCs w:val="24"/>
          <w:lang w:eastAsia="zh-CN"/>
        </w:rPr>
        <w:t>甲方</w:t>
      </w:r>
      <w:r>
        <w:rPr>
          <w:rFonts w:hint="eastAsia" w:ascii="宋体" w:hAnsi="宋体" w:eastAsia="宋体" w:cs="宋体"/>
          <w:sz w:val="24"/>
          <w:szCs w:val="24"/>
        </w:rPr>
        <w:t>于现场根据</w:t>
      </w:r>
      <w:r>
        <w:rPr>
          <w:rFonts w:hint="eastAsia" w:ascii="宋体" w:hAnsi="宋体" w:eastAsia="宋体" w:cs="宋体"/>
          <w:sz w:val="24"/>
          <w:szCs w:val="24"/>
          <w:lang w:eastAsia="zh-CN"/>
        </w:rPr>
        <w:t>议价</w:t>
      </w:r>
      <w:r>
        <w:rPr>
          <w:rFonts w:hint="eastAsia" w:ascii="宋体" w:hAnsi="宋体" w:eastAsia="宋体" w:cs="宋体"/>
          <w:sz w:val="24"/>
          <w:szCs w:val="24"/>
        </w:rPr>
        <w:t>文件要求及</w:t>
      </w: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报价</w:t>
      </w:r>
      <w:r>
        <w:rPr>
          <w:rFonts w:hint="eastAsia" w:ascii="宋体" w:hAnsi="宋体" w:eastAsia="宋体" w:cs="宋体"/>
          <w:sz w:val="24"/>
          <w:szCs w:val="24"/>
        </w:rPr>
        <w:t>文件承诺逐条对应进行核验，核验不合格的，不予验收，</w:t>
      </w:r>
      <w:r>
        <w:rPr>
          <w:rFonts w:hint="eastAsia" w:ascii="宋体" w:hAnsi="宋体" w:eastAsia="宋体" w:cs="宋体"/>
          <w:sz w:val="24"/>
          <w:szCs w:val="24"/>
          <w:lang w:eastAsia="zh-CN"/>
        </w:rPr>
        <w:t>甲方</w:t>
      </w:r>
      <w:r>
        <w:rPr>
          <w:rFonts w:hint="eastAsia" w:ascii="宋体" w:hAnsi="宋体" w:eastAsia="宋体" w:cs="宋体"/>
          <w:sz w:val="24"/>
          <w:szCs w:val="24"/>
        </w:rPr>
        <w:t>有权解除合同，同时报相关监督管理部门处理，由此造成</w:t>
      </w:r>
      <w:r>
        <w:rPr>
          <w:rFonts w:hint="eastAsia" w:ascii="宋体" w:hAnsi="宋体" w:eastAsia="宋体" w:cs="宋体"/>
          <w:sz w:val="24"/>
          <w:szCs w:val="24"/>
          <w:lang w:eastAsia="zh-CN"/>
        </w:rPr>
        <w:t>甲方</w:t>
      </w:r>
      <w:r>
        <w:rPr>
          <w:rFonts w:hint="eastAsia" w:ascii="宋体" w:hAnsi="宋体" w:eastAsia="宋体" w:cs="宋体"/>
          <w:sz w:val="24"/>
          <w:szCs w:val="24"/>
        </w:rPr>
        <w:t>经济损失的由</w:t>
      </w:r>
      <w:r>
        <w:rPr>
          <w:rFonts w:hint="eastAsia" w:ascii="宋体" w:hAnsi="宋体" w:eastAsia="宋体" w:cs="宋体"/>
          <w:sz w:val="24"/>
          <w:szCs w:val="24"/>
          <w:lang w:eastAsia="zh-CN"/>
        </w:rPr>
        <w:t>乙方</w:t>
      </w:r>
      <w:r>
        <w:rPr>
          <w:rFonts w:hint="eastAsia" w:ascii="宋体" w:hAnsi="宋体" w:eastAsia="宋体" w:cs="宋体"/>
          <w:sz w:val="24"/>
          <w:szCs w:val="24"/>
        </w:rPr>
        <w:t>负责承担全部赔偿责任和本项目合同金额20%的违约金。</w:t>
      </w:r>
      <w:r>
        <w:rPr>
          <w:rFonts w:hint="eastAsia" w:ascii="宋体" w:hAnsi="宋体" w:eastAsia="宋体" w:cs="宋体"/>
          <w:sz w:val="24"/>
          <w:szCs w:val="24"/>
          <w:lang w:eastAsia="zh-CN"/>
        </w:rPr>
        <w:t>乙方</w:t>
      </w:r>
      <w:r>
        <w:rPr>
          <w:rFonts w:hint="eastAsia" w:ascii="宋体" w:hAnsi="宋体" w:eastAsia="宋体" w:cs="宋体"/>
          <w:sz w:val="24"/>
          <w:szCs w:val="24"/>
        </w:rPr>
        <w:t>如有异议，将交由国家认可并具有检验检测资质的第三方机构进行检验，所有产生的费用由</w:t>
      </w:r>
      <w:r>
        <w:rPr>
          <w:rFonts w:hint="eastAsia" w:ascii="宋体" w:hAnsi="宋体" w:eastAsia="宋体" w:cs="宋体"/>
          <w:sz w:val="24"/>
          <w:szCs w:val="24"/>
          <w:lang w:eastAsia="zh-CN"/>
        </w:rPr>
        <w:t>乙方</w:t>
      </w:r>
      <w:r>
        <w:rPr>
          <w:rFonts w:hint="eastAsia" w:ascii="宋体" w:hAnsi="宋体" w:eastAsia="宋体" w:cs="宋体"/>
          <w:sz w:val="24"/>
          <w:szCs w:val="24"/>
        </w:rPr>
        <w:t>承担，若核验结果的各项参数指标不满足</w:t>
      </w:r>
      <w:r>
        <w:rPr>
          <w:rFonts w:hint="eastAsia" w:ascii="宋体" w:hAnsi="宋体" w:eastAsia="宋体" w:cs="宋体"/>
          <w:sz w:val="24"/>
          <w:szCs w:val="24"/>
          <w:lang w:eastAsia="zh-CN"/>
        </w:rPr>
        <w:t>议价</w:t>
      </w:r>
      <w:r>
        <w:rPr>
          <w:rFonts w:hint="eastAsia" w:ascii="宋体" w:hAnsi="宋体" w:eastAsia="宋体" w:cs="宋体"/>
          <w:sz w:val="24"/>
          <w:szCs w:val="24"/>
        </w:rPr>
        <w:t>文件要求及</w:t>
      </w:r>
      <w:r>
        <w:rPr>
          <w:rFonts w:hint="eastAsia" w:ascii="宋体" w:hAnsi="宋体" w:eastAsia="宋体" w:cs="宋体"/>
          <w:sz w:val="24"/>
          <w:szCs w:val="24"/>
          <w:lang w:val="en-US" w:eastAsia="zh-CN"/>
        </w:rPr>
        <w:t>报价</w:t>
      </w:r>
      <w:r>
        <w:rPr>
          <w:rFonts w:hint="eastAsia" w:ascii="宋体" w:hAnsi="宋体" w:eastAsia="宋体" w:cs="宋体"/>
          <w:sz w:val="24"/>
          <w:szCs w:val="24"/>
        </w:rPr>
        <w:t>文件承诺的指标要求，</w:t>
      </w:r>
      <w:r>
        <w:rPr>
          <w:rFonts w:hint="eastAsia" w:ascii="宋体" w:hAnsi="宋体" w:eastAsia="宋体" w:cs="宋体"/>
          <w:sz w:val="24"/>
          <w:szCs w:val="24"/>
          <w:lang w:eastAsia="zh-CN"/>
        </w:rPr>
        <w:t>乙方</w:t>
      </w:r>
      <w:r>
        <w:rPr>
          <w:rFonts w:hint="eastAsia" w:ascii="宋体" w:hAnsi="宋体" w:eastAsia="宋体" w:cs="宋体"/>
          <w:sz w:val="24"/>
          <w:szCs w:val="24"/>
        </w:rPr>
        <w:t>同时承担虚假竞标的相关法律责任。</w:t>
      </w:r>
    </w:p>
    <w:p w14:paraId="6916C7A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3.验收其他要求按合同条款执行。</w:t>
      </w:r>
    </w:p>
    <w:p w14:paraId="5BFC8A01">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第八条  安装和培训</w:t>
      </w:r>
    </w:p>
    <w:p w14:paraId="02DFE82F">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1.甲方应提供必要安装条件（如场地、电源、水源等）。</w:t>
      </w:r>
    </w:p>
    <w:p w14:paraId="003CC58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2.乙方负责甲方有关人员的培训。培训时间、地点：</w:t>
      </w:r>
      <w:r>
        <w:rPr>
          <w:rFonts w:hint="eastAsia" w:ascii="宋体" w:hAnsi="宋体" w:eastAsia="宋体" w:cs="宋体"/>
          <w:sz w:val="24"/>
          <w:szCs w:val="24"/>
          <w:u w:val="single"/>
        </w:rPr>
        <w:t>广西桂林市内甲方指定地点</w:t>
      </w:r>
      <w:r>
        <w:rPr>
          <w:rFonts w:hint="eastAsia" w:ascii="宋体" w:hAnsi="宋体" w:eastAsia="宋体" w:cs="宋体"/>
          <w:sz w:val="24"/>
          <w:szCs w:val="24"/>
        </w:rPr>
        <w:t>_。</w:t>
      </w:r>
    </w:p>
    <w:p w14:paraId="47784677">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第九条  售后服务</w:t>
      </w:r>
    </w:p>
    <w:p w14:paraId="7EEE3907">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提供的以下售后服务均应包含在</w:t>
      </w:r>
      <w:r>
        <w:rPr>
          <w:rFonts w:hint="eastAsia" w:ascii="宋体" w:hAnsi="宋体" w:eastAsia="宋体" w:cs="宋体"/>
          <w:sz w:val="24"/>
          <w:szCs w:val="24"/>
          <w:lang w:eastAsia="zh-CN"/>
        </w:rPr>
        <w:t>合同</w:t>
      </w:r>
      <w:r>
        <w:rPr>
          <w:rFonts w:hint="eastAsia" w:ascii="宋体" w:hAnsi="宋体" w:eastAsia="宋体" w:cs="宋体"/>
          <w:sz w:val="24"/>
          <w:szCs w:val="24"/>
        </w:rPr>
        <w:t>价中，</w:t>
      </w:r>
      <w:r>
        <w:rPr>
          <w:rFonts w:hint="eastAsia" w:ascii="宋体" w:hAnsi="宋体" w:eastAsia="宋体" w:cs="宋体"/>
          <w:sz w:val="24"/>
          <w:szCs w:val="24"/>
          <w:lang w:eastAsia="zh-CN"/>
        </w:rPr>
        <w:t>甲方</w:t>
      </w:r>
      <w:r>
        <w:rPr>
          <w:rFonts w:hint="eastAsia" w:ascii="宋体" w:hAnsi="宋体" w:eastAsia="宋体" w:cs="宋体"/>
          <w:sz w:val="24"/>
          <w:szCs w:val="24"/>
        </w:rPr>
        <w:t>不再就此另行支付任何费用：</w:t>
      </w:r>
    </w:p>
    <w:p w14:paraId="11591DD4">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1.乙方提供货物的质量保证期为按照国家有关产品“三包”规定执行“三包”，</w:t>
      </w:r>
      <w:r>
        <w:rPr>
          <w:rFonts w:hint="eastAsia" w:ascii="宋体" w:hAnsi="宋体" w:eastAsia="宋体" w:cs="宋体"/>
          <w:sz w:val="24"/>
          <w:szCs w:val="24"/>
          <w:lang w:val="en-US" w:eastAsia="zh-CN"/>
        </w:rPr>
        <w:t>整车质保：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7C25730">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议价</w:t>
      </w:r>
      <w:r>
        <w:rPr>
          <w:rFonts w:hint="eastAsia" w:ascii="宋体" w:hAnsi="宋体" w:eastAsia="宋体" w:cs="宋体"/>
          <w:sz w:val="24"/>
          <w:szCs w:val="24"/>
        </w:rPr>
        <w:t>范围内的货物送货上门、安装调试合格，并提供技术培训服务直至</w:t>
      </w:r>
      <w:r>
        <w:rPr>
          <w:rFonts w:hint="eastAsia" w:ascii="宋体" w:hAnsi="宋体" w:eastAsia="宋体" w:cs="宋体"/>
          <w:sz w:val="24"/>
          <w:szCs w:val="24"/>
          <w:lang w:eastAsia="zh-CN"/>
        </w:rPr>
        <w:t>甲方</w:t>
      </w:r>
      <w:r>
        <w:rPr>
          <w:rFonts w:hint="eastAsia" w:ascii="宋体" w:hAnsi="宋体" w:eastAsia="宋体" w:cs="宋体"/>
          <w:sz w:val="24"/>
          <w:szCs w:val="24"/>
        </w:rPr>
        <w:t>熟练操作各项功能。</w:t>
      </w:r>
    </w:p>
    <w:p w14:paraId="4A6D8928">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保修期</w:t>
      </w:r>
      <w:r>
        <w:rPr>
          <w:rFonts w:hint="eastAsia" w:ascii="宋体" w:hAnsi="宋体" w:eastAsia="宋体" w:cs="宋体"/>
          <w:sz w:val="24"/>
          <w:szCs w:val="24"/>
        </w:rPr>
        <w:t>内非人为损坏，</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更换所有故障零配件，并提供设备的系统软件及硬件的安全性改版升级和技术支持，确保设备正常运行。 </w:t>
      </w:r>
    </w:p>
    <w:p w14:paraId="78C793D1">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保修期</w:t>
      </w:r>
      <w:r>
        <w:rPr>
          <w:rFonts w:hint="eastAsia" w:ascii="宋体" w:hAnsi="宋体" w:eastAsia="宋体" w:cs="宋体"/>
          <w:sz w:val="24"/>
          <w:szCs w:val="24"/>
        </w:rPr>
        <w:t>内设备发生故障时，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小时以内响应，</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小时内派工程师到场时间。如需更换配件，小型配件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个工作日内更换完毕，大型配件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个工作日内更换完毕，要求更换的配件是原厂全新的零配件。</w:t>
      </w:r>
    </w:p>
    <w:p w14:paraId="11FCA219">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乙方</w:t>
      </w:r>
      <w:r>
        <w:rPr>
          <w:rFonts w:hint="eastAsia" w:ascii="宋体" w:hAnsi="宋体" w:eastAsia="宋体" w:cs="宋体"/>
          <w:b w:val="0"/>
          <w:bCs/>
          <w:sz w:val="24"/>
          <w:szCs w:val="24"/>
        </w:rPr>
        <w:t>协助</w:t>
      </w:r>
      <w:r>
        <w:rPr>
          <w:rFonts w:hint="eastAsia" w:ascii="宋体" w:hAnsi="宋体" w:eastAsia="宋体" w:cs="宋体"/>
          <w:b w:val="0"/>
          <w:bCs/>
          <w:sz w:val="24"/>
          <w:szCs w:val="24"/>
          <w:lang w:eastAsia="zh-CN"/>
        </w:rPr>
        <w:t>甲方</w:t>
      </w:r>
      <w:r>
        <w:rPr>
          <w:rFonts w:hint="eastAsia" w:ascii="宋体" w:hAnsi="宋体" w:eastAsia="宋体" w:cs="宋体"/>
          <w:b w:val="0"/>
          <w:bCs/>
          <w:sz w:val="24"/>
          <w:szCs w:val="24"/>
        </w:rPr>
        <w:t>完成车辆注册登记事宜。</w:t>
      </w:r>
    </w:p>
    <w:p w14:paraId="49E7FFE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第十条  税费</w:t>
      </w:r>
    </w:p>
    <w:p w14:paraId="5388637B">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7058F0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第十一条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付款方式</w:t>
      </w:r>
    </w:p>
    <w:p w14:paraId="477C143E">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宋体" w:hAnsi="宋体" w:eastAsia="宋体" w:cs="宋体"/>
          <w:i w:val="0"/>
          <w:iCs w:val="0"/>
          <w:color w:val="002EF6"/>
          <w:kern w:val="0"/>
          <w:sz w:val="24"/>
          <w:szCs w:val="24"/>
          <w:highlight w:val="yellow"/>
          <w:u w:val="none"/>
          <w:lang w:val="en-US" w:eastAsia="zh-CN" w:bidi="ar"/>
        </w:rPr>
      </w:pPr>
      <w:r>
        <w:rPr>
          <w:rFonts w:hint="eastAsia" w:ascii="宋体" w:hAnsi="宋体" w:eastAsia="宋体" w:cs="宋体"/>
          <w:sz w:val="24"/>
          <w:szCs w:val="24"/>
          <w:lang w:val="en-US" w:eastAsia="zh-CN"/>
        </w:rPr>
        <w:t>自签订合同收到正规合法发票之日起1个月内付清全部车款。</w:t>
      </w:r>
    </w:p>
    <w:p w14:paraId="2FD93524">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第十二条  违约责任</w:t>
      </w:r>
    </w:p>
    <w:p w14:paraId="735292BB">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1.乙方所提供的货物规格、技术标准、材料等质量不合格的，应及时更换，更换不及时的按逾期交货处罚，乙方应向甲方支付合同金额</w:t>
      </w:r>
      <w:r>
        <w:rPr>
          <w:rFonts w:hint="eastAsia" w:ascii="宋体" w:hAnsi="宋体" w:eastAsia="宋体" w:cs="宋体"/>
          <w:sz w:val="24"/>
          <w:szCs w:val="24"/>
          <w:u w:val="single"/>
        </w:rPr>
        <w:t>5</w:t>
      </w:r>
      <w:r>
        <w:rPr>
          <w:rFonts w:hint="eastAsia" w:ascii="宋体" w:hAnsi="宋体" w:eastAsia="宋体" w:cs="宋体"/>
          <w:sz w:val="24"/>
          <w:szCs w:val="24"/>
        </w:rPr>
        <w:t>%违约金并赔偿甲方经济损失。</w:t>
      </w:r>
    </w:p>
    <w:p w14:paraId="7A9F72AF">
      <w:pPr>
        <w:keepNext w:val="0"/>
        <w:keepLines w:val="0"/>
        <w:pageBreakBefore w:val="0"/>
        <w:widowControl w:val="0"/>
        <w:kinsoku/>
        <w:wordWrap/>
        <w:overflowPunct/>
        <w:topLinePunct w:val="0"/>
        <w:autoSpaceDE/>
        <w:autoSpaceDN/>
        <w:bidi w:val="0"/>
        <w:adjustRightInd/>
        <w:snapToGrid/>
        <w:spacing w:line="44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乙方提供的货物如果侵犯了第三方合法权益而引发的任何纠纷或诉讼，均由乙方负责交涉并承担全部责任；在履行本合同过程中非因甲方的原因引发的诉讼，由乙方承担全部责任（包括不限于赔偿费、甲方的经济损失费、律师费、仲裁费、诉讼费等费用，乙方承担后，有权向第三方追偿）。</w:t>
      </w:r>
    </w:p>
    <w:p w14:paraId="590705E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3.因包装、运输引起的货物损坏，按质量不合格处理。</w:t>
      </w:r>
    </w:p>
    <w:p w14:paraId="6A0C884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4.甲方无故延期接受货物、乙方逾期交货的，每天向对方偿付合同金额</w:t>
      </w:r>
      <w:r>
        <w:rPr>
          <w:rFonts w:hint="eastAsia" w:ascii="宋体" w:hAnsi="宋体" w:eastAsia="宋体" w:cs="宋体"/>
          <w:sz w:val="24"/>
          <w:szCs w:val="24"/>
          <w:u w:val="single"/>
        </w:rPr>
        <w:t>3</w:t>
      </w:r>
      <w:r>
        <w:rPr>
          <w:rFonts w:hint="eastAsia" w:ascii="宋体" w:hAnsi="宋体" w:eastAsia="宋体" w:cs="宋体"/>
          <w:sz w:val="24"/>
          <w:szCs w:val="24"/>
        </w:rPr>
        <w:t>‰违约金，但违约金额不得超过合同金额</w:t>
      </w:r>
      <w:r>
        <w:rPr>
          <w:rFonts w:hint="eastAsia" w:ascii="宋体" w:hAnsi="宋体" w:eastAsia="宋体" w:cs="宋体"/>
          <w:sz w:val="24"/>
          <w:szCs w:val="24"/>
          <w:u w:val="single"/>
        </w:rPr>
        <w:t>5</w:t>
      </w:r>
      <w:r>
        <w:rPr>
          <w:rFonts w:hint="eastAsia" w:ascii="宋体" w:hAnsi="宋体" w:eastAsia="宋体" w:cs="宋体"/>
          <w:sz w:val="24"/>
          <w:szCs w:val="24"/>
        </w:rPr>
        <w:t>%，超过</w:t>
      </w:r>
      <w:r>
        <w:rPr>
          <w:rFonts w:hint="eastAsia" w:ascii="宋体" w:hAnsi="宋体" w:eastAsia="宋体" w:cs="宋体"/>
          <w:sz w:val="24"/>
          <w:szCs w:val="24"/>
          <w:u w:val="single"/>
        </w:rPr>
        <w:t>20</w:t>
      </w:r>
      <w:r>
        <w:rPr>
          <w:rFonts w:hint="eastAsia" w:ascii="宋体" w:hAnsi="宋体" w:eastAsia="宋体" w:cs="宋体"/>
          <w:sz w:val="24"/>
          <w:szCs w:val="24"/>
        </w:rPr>
        <w:t>天对方有权解除合同，违约方承担因此给对方造成的经济损失：甲方延期付货款的，每天向乙方偿付逾期金额</w:t>
      </w:r>
      <w:r>
        <w:rPr>
          <w:rFonts w:hint="eastAsia" w:ascii="宋体" w:hAnsi="宋体" w:eastAsia="宋体" w:cs="宋体"/>
          <w:sz w:val="24"/>
          <w:szCs w:val="24"/>
          <w:u w:val="single"/>
        </w:rPr>
        <w:t>1</w:t>
      </w:r>
      <w:r>
        <w:rPr>
          <w:rFonts w:hint="eastAsia" w:ascii="宋体" w:hAnsi="宋体" w:eastAsia="宋体" w:cs="宋体"/>
          <w:sz w:val="24"/>
          <w:szCs w:val="24"/>
        </w:rPr>
        <w:t>‰</w:t>
      </w:r>
      <w:r>
        <w:rPr>
          <w:rFonts w:hint="eastAsia" w:ascii="宋体" w:hAnsi="宋体" w:eastAsia="宋体" w:cs="宋体"/>
          <w:sz w:val="24"/>
          <w:szCs w:val="24"/>
          <w:lang w:eastAsia="zh-CN"/>
        </w:rPr>
        <w:t>违约</w:t>
      </w:r>
      <w:r>
        <w:rPr>
          <w:rFonts w:hint="eastAsia" w:ascii="宋体" w:hAnsi="宋体" w:eastAsia="宋体" w:cs="宋体"/>
          <w:sz w:val="24"/>
          <w:szCs w:val="24"/>
        </w:rPr>
        <w:t>金，但</w:t>
      </w:r>
      <w:r>
        <w:rPr>
          <w:rFonts w:hint="eastAsia" w:ascii="宋体" w:hAnsi="宋体" w:eastAsia="宋体" w:cs="宋体"/>
          <w:sz w:val="24"/>
          <w:szCs w:val="24"/>
          <w:lang w:eastAsia="zh-CN"/>
        </w:rPr>
        <w:t>违约</w:t>
      </w:r>
      <w:r>
        <w:rPr>
          <w:rFonts w:hint="eastAsia" w:ascii="宋体" w:hAnsi="宋体" w:eastAsia="宋体" w:cs="宋体"/>
          <w:sz w:val="24"/>
          <w:szCs w:val="24"/>
        </w:rPr>
        <w:t>金累计不得超过逾期金额</w:t>
      </w:r>
      <w:r>
        <w:rPr>
          <w:rFonts w:hint="eastAsia" w:ascii="宋体" w:hAnsi="宋体" w:eastAsia="宋体" w:cs="宋体"/>
          <w:sz w:val="24"/>
          <w:szCs w:val="24"/>
          <w:u w:val="single"/>
        </w:rPr>
        <w:t>5</w:t>
      </w:r>
      <w:r>
        <w:rPr>
          <w:rFonts w:hint="eastAsia" w:ascii="宋体" w:hAnsi="宋体" w:eastAsia="宋体" w:cs="宋体"/>
          <w:sz w:val="24"/>
          <w:szCs w:val="24"/>
        </w:rPr>
        <w:t>%。</w:t>
      </w:r>
    </w:p>
    <w:p w14:paraId="586708B4">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5.乙方未按本合同和</w:t>
      </w:r>
      <w:r>
        <w:rPr>
          <w:rFonts w:hint="eastAsia" w:ascii="宋体" w:hAnsi="宋体" w:eastAsia="宋体" w:cs="宋体"/>
          <w:sz w:val="24"/>
          <w:szCs w:val="24"/>
          <w:lang w:eastAsia="zh-CN"/>
        </w:rPr>
        <w:t>报价</w:t>
      </w:r>
      <w:r>
        <w:rPr>
          <w:rFonts w:hint="eastAsia" w:ascii="宋体" w:hAnsi="宋体" w:eastAsia="宋体" w:cs="宋体"/>
          <w:sz w:val="24"/>
          <w:szCs w:val="24"/>
        </w:rPr>
        <w:t>文件中规定的服务承诺提供售后服务的，乙方应每次按本合同合计金额</w:t>
      </w:r>
      <w:r>
        <w:rPr>
          <w:rFonts w:hint="eastAsia" w:ascii="宋体" w:hAnsi="宋体" w:eastAsia="宋体" w:cs="宋体"/>
          <w:sz w:val="24"/>
          <w:szCs w:val="24"/>
          <w:u w:val="single"/>
        </w:rPr>
        <w:t>2</w:t>
      </w:r>
      <w:r>
        <w:rPr>
          <w:rFonts w:hint="eastAsia" w:ascii="宋体" w:hAnsi="宋体" w:eastAsia="宋体" w:cs="宋体"/>
          <w:sz w:val="24"/>
          <w:szCs w:val="24"/>
        </w:rPr>
        <w:t>%向甲方支付违约金。</w:t>
      </w:r>
    </w:p>
    <w:p w14:paraId="081AE0F0">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6.乙方提供的货物在质保期内，因设计、工艺或材料的缺陷和其他质量原因造成的问题，由乙方负责，费用从合同价款中扣除，不足另补。</w:t>
      </w:r>
    </w:p>
    <w:p w14:paraId="7EC69C7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b/>
          <w:sz w:val="24"/>
          <w:szCs w:val="24"/>
        </w:rPr>
      </w:pPr>
      <w:r>
        <w:rPr>
          <w:rFonts w:hint="eastAsia" w:ascii="宋体" w:hAnsi="宋体" w:eastAsia="宋体" w:cs="宋体"/>
          <w:sz w:val="24"/>
          <w:szCs w:val="24"/>
        </w:rPr>
        <w:t>7.乙方其他违约行为按违约货款额</w:t>
      </w:r>
      <w:r>
        <w:rPr>
          <w:rFonts w:hint="eastAsia" w:ascii="宋体" w:hAnsi="宋体" w:eastAsia="宋体" w:cs="宋体"/>
          <w:sz w:val="24"/>
          <w:szCs w:val="24"/>
          <w:u w:val="single"/>
        </w:rPr>
        <w:t>5</w:t>
      </w:r>
      <w:r>
        <w:rPr>
          <w:rFonts w:hint="eastAsia" w:ascii="宋体" w:hAnsi="宋体" w:eastAsia="宋体" w:cs="宋体"/>
          <w:sz w:val="24"/>
          <w:szCs w:val="24"/>
        </w:rPr>
        <w:t>%收取违约金并赔偿经济损失。</w:t>
      </w:r>
    </w:p>
    <w:p w14:paraId="653870AC">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第十三条  不可抗力事件处理</w:t>
      </w:r>
    </w:p>
    <w:p w14:paraId="52367FD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1.在合同有效期内，乙方因不可抗力事件导致不能履行合同，则合同履行期可延长，其延长期与不可抗力影响期相同。</w:t>
      </w:r>
    </w:p>
    <w:p w14:paraId="569895E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142A6057">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3.不可抗力事件延续一百二十天以上，双方应通过友好协商，确定是否继续履行合同。</w:t>
      </w:r>
    </w:p>
    <w:p w14:paraId="001941C1">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第十四条  合同争议解决</w:t>
      </w:r>
    </w:p>
    <w:p w14:paraId="2C3F501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1.因货物质量问题发生争议的，应邀请国家认可的质量检测机构对货物质量进行鉴定。货物符合标准的，鉴定费由甲方承担；货物不符合标准的，鉴定费由乙方承担。</w:t>
      </w:r>
    </w:p>
    <w:p w14:paraId="4359BFEE">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2.因履行本合同引起的或与本合同有关的争议，甲乙双方应首先通过友好协商解决，如果协商不能解决，双方约定由甲方所在地人民法院管辖。</w:t>
      </w:r>
    </w:p>
    <w:p w14:paraId="6690829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3.诉讼期间，本合同继续履行。</w:t>
      </w:r>
    </w:p>
    <w:p w14:paraId="6600A2C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4.本合同尾部所约定的通讯地址及联系人作为双方送达文书及诉讼程序一审、二审、再审、执行以及仲裁程序所涉法律文书（包含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14:paraId="66B04910">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第十五条  合同生效及其它</w:t>
      </w:r>
    </w:p>
    <w:p w14:paraId="1D903118">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1.合同经甲乙双方法定代表人（负责人）或授权代表签字并加盖单位公章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骑缝章</w:t>
      </w:r>
      <w:r>
        <w:rPr>
          <w:rFonts w:hint="eastAsia" w:ascii="宋体" w:hAnsi="宋体" w:eastAsia="宋体" w:cs="宋体"/>
          <w:sz w:val="24"/>
          <w:szCs w:val="24"/>
        </w:rPr>
        <w:t>后生效。</w:t>
      </w:r>
    </w:p>
    <w:p w14:paraId="66A8DEB3">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2.合同执行中涉及</w:t>
      </w:r>
      <w:r>
        <w:rPr>
          <w:rFonts w:hint="eastAsia" w:ascii="宋体" w:hAnsi="宋体" w:eastAsia="宋体" w:cs="宋体"/>
          <w:sz w:val="24"/>
          <w:szCs w:val="24"/>
          <w:lang w:eastAsia="zh-CN"/>
        </w:rPr>
        <w:t>议价</w:t>
      </w:r>
      <w:r>
        <w:rPr>
          <w:rFonts w:hint="eastAsia" w:ascii="宋体" w:hAnsi="宋体" w:eastAsia="宋体" w:cs="宋体"/>
          <w:sz w:val="24"/>
          <w:szCs w:val="24"/>
        </w:rPr>
        <w:t>内容修改或补充的，需经甲方同意，并签订书面补充协议，方可作为主合同不可分割的一部分。</w:t>
      </w:r>
    </w:p>
    <w:p w14:paraId="0BA33815">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3.本合同未尽事宜，遵照《中华人民共和国民法典》及相关法律有关条文执行。</w:t>
      </w:r>
    </w:p>
    <w:p w14:paraId="1A5F9A8F">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第十六条  合同的变更、终止与转让</w:t>
      </w:r>
    </w:p>
    <w:p w14:paraId="765F6EB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1.本合同一经签订，甲乙双方不得擅自变更，中止或终止。</w:t>
      </w:r>
    </w:p>
    <w:p w14:paraId="647E3C8D">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2.乙方不得擅自转让(无进口资格的供应商委托进口货物除外)其应履行的合同义务。</w:t>
      </w:r>
    </w:p>
    <w:p w14:paraId="7EF5D291">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本合同甲乙双方签字盖章后生效，一式</w:t>
      </w:r>
      <w:r>
        <w:rPr>
          <w:rFonts w:hint="eastAsia" w:ascii="宋体" w:hAnsi="宋体" w:cs="宋体"/>
          <w:sz w:val="24"/>
          <w:szCs w:val="24"/>
          <w:lang w:val="en-US" w:eastAsia="zh-CN"/>
        </w:rPr>
        <w:t>伍</w:t>
      </w:r>
      <w:r>
        <w:rPr>
          <w:rFonts w:hint="eastAsia" w:ascii="宋体" w:hAnsi="宋体" w:eastAsia="宋体" w:cs="宋体"/>
          <w:sz w:val="24"/>
          <w:szCs w:val="24"/>
        </w:rPr>
        <w:t>份，具有同等法律效力，甲方叁份、乙方</w:t>
      </w:r>
      <w:r>
        <w:rPr>
          <w:rFonts w:hint="eastAsia" w:ascii="宋体" w:hAnsi="宋体" w:cs="宋体"/>
          <w:sz w:val="24"/>
          <w:szCs w:val="24"/>
          <w:lang w:val="en-US" w:eastAsia="zh-CN"/>
        </w:rPr>
        <w:t>贰</w:t>
      </w:r>
      <w:r>
        <w:rPr>
          <w:rFonts w:hint="eastAsia" w:ascii="宋体" w:hAnsi="宋体" w:eastAsia="宋体" w:cs="宋体"/>
          <w:sz w:val="24"/>
          <w:szCs w:val="24"/>
        </w:rPr>
        <w:t>份。</w:t>
      </w:r>
    </w:p>
    <w:p w14:paraId="33D3F00A">
      <w:pPr>
        <w:rPr>
          <w:rFonts w:hint="eastAsia"/>
        </w:rPr>
      </w:pPr>
    </w:p>
    <w:p w14:paraId="4918D54A">
      <w:pPr>
        <w:spacing w:line="560" w:lineRule="exact"/>
        <w:jc w:val="left"/>
        <w:rPr>
          <w:rFonts w:hint="eastAsia" w:ascii="仿宋_GB2312" w:hAnsi="楷体" w:eastAsia="仿宋_GB2312"/>
          <w:b/>
          <w:bCs/>
          <w:sz w:val="32"/>
          <w:szCs w:val="32"/>
        </w:rPr>
      </w:pPr>
    </w:p>
    <w:p w14:paraId="4DAF9C6A">
      <w:pPr>
        <w:pageBreakBefore w:val="0"/>
        <w:kinsoku/>
        <w:wordWrap/>
        <w:overflowPunct/>
        <w:topLinePunct w:val="0"/>
        <w:autoSpaceDE/>
        <w:autoSpaceDN/>
        <w:bidi w:val="0"/>
        <w:spacing w:line="400" w:lineRule="exact"/>
        <w:textAlignment w:val="auto"/>
        <w:rPr>
          <w:rFonts w:hint="eastAsia" w:ascii="宋体" w:hAnsi="宋体" w:eastAsia="宋体" w:cs="宋体"/>
          <w:sz w:val="24"/>
          <w:szCs w:val="24"/>
        </w:rPr>
      </w:pPr>
    </w:p>
    <w:p w14:paraId="6897BDEC">
      <w:pPr>
        <w:jc w:val="center"/>
        <w:rPr>
          <w:rFonts w:hint="eastAsia" w:ascii="宋体" w:hAnsi="宋体" w:eastAsia="宋体" w:cs="宋体"/>
          <w:b/>
          <w:bCs/>
          <w:color w:val="auto"/>
          <w:w w:val="95"/>
          <w:kern w:val="2"/>
          <w:sz w:val="24"/>
          <w:szCs w:val="24"/>
          <w:highlight w:val="none"/>
          <w:lang w:val="en-US" w:eastAsia="zh-CN" w:bidi="ar-SA"/>
        </w:rPr>
      </w:pPr>
    </w:p>
    <w:p w14:paraId="663D2A1A">
      <w:pPr>
        <w:jc w:val="center"/>
        <w:rPr>
          <w:rFonts w:hint="eastAsia" w:ascii="宋体" w:hAnsi="宋体" w:eastAsia="宋体" w:cs="宋体"/>
          <w:b/>
          <w:bCs/>
          <w:color w:val="auto"/>
          <w:w w:val="95"/>
          <w:kern w:val="2"/>
          <w:sz w:val="24"/>
          <w:szCs w:val="24"/>
          <w:highlight w:val="none"/>
          <w:lang w:val="en-US" w:eastAsia="zh-CN" w:bidi="ar-SA"/>
        </w:rPr>
      </w:pPr>
    </w:p>
    <w:p w14:paraId="20F81D7F">
      <w:pPr>
        <w:jc w:val="center"/>
        <w:rPr>
          <w:rFonts w:hint="eastAsia" w:ascii="宋体" w:hAnsi="宋体" w:eastAsia="宋体" w:cs="宋体"/>
          <w:b/>
          <w:bCs/>
          <w:color w:val="auto"/>
          <w:w w:val="95"/>
          <w:kern w:val="2"/>
          <w:sz w:val="24"/>
          <w:szCs w:val="24"/>
          <w:highlight w:val="none"/>
          <w:lang w:val="en-US" w:eastAsia="zh-CN" w:bidi="ar-SA"/>
        </w:rPr>
      </w:pPr>
    </w:p>
    <w:p w14:paraId="47C4EDF5">
      <w:pPr>
        <w:jc w:val="center"/>
        <w:rPr>
          <w:rFonts w:hint="eastAsia" w:ascii="宋体" w:hAnsi="宋体" w:eastAsia="宋体" w:cs="宋体"/>
          <w:b/>
          <w:bCs/>
          <w:color w:val="auto"/>
          <w:w w:val="95"/>
          <w:kern w:val="2"/>
          <w:sz w:val="24"/>
          <w:szCs w:val="24"/>
          <w:highlight w:val="none"/>
          <w:lang w:val="en-US" w:eastAsia="zh-CN" w:bidi="ar-SA"/>
        </w:rPr>
      </w:pPr>
    </w:p>
    <w:p w14:paraId="3F3232B6">
      <w:pPr>
        <w:pStyle w:val="4"/>
        <w:rPr>
          <w:rFonts w:hint="eastAsia" w:ascii="宋体" w:hAnsi="宋体" w:eastAsia="宋体" w:cs="宋体"/>
          <w:b/>
          <w:bCs/>
          <w:color w:val="auto"/>
          <w:w w:val="95"/>
          <w:kern w:val="2"/>
          <w:sz w:val="24"/>
          <w:szCs w:val="24"/>
          <w:highlight w:val="none"/>
          <w:lang w:val="en-US" w:eastAsia="zh-CN" w:bidi="ar-SA"/>
        </w:rPr>
      </w:pPr>
    </w:p>
    <w:p w14:paraId="34B5F2C6">
      <w:pPr>
        <w:rPr>
          <w:rFonts w:hint="eastAsia" w:ascii="宋体" w:hAnsi="宋体" w:eastAsia="宋体" w:cs="宋体"/>
          <w:b/>
          <w:bCs/>
          <w:color w:val="auto"/>
          <w:w w:val="95"/>
          <w:kern w:val="2"/>
          <w:sz w:val="24"/>
          <w:szCs w:val="24"/>
          <w:highlight w:val="none"/>
          <w:lang w:val="en-US" w:eastAsia="zh-CN" w:bidi="ar-SA"/>
        </w:rPr>
      </w:pPr>
    </w:p>
    <w:p w14:paraId="2F75DBD6">
      <w:pPr>
        <w:pStyle w:val="4"/>
        <w:rPr>
          <w:rFonts w:hint="eastAsia" w:ascii="宋体" w:hAnsi="宋体" w:eastAsia="宋体" w:cs="宋体"/>
          <w:b/>
          <w:bCs/>
          <w:color w:val="auto"/>
          <w:w w:val="95"/>
          <w:kern w:val="2"/>
          <w:sz w:val="24"/>
          <w:szCs w:val="24"/>
          <w:highlight w:val="none"/>
          <w:lang w:val="en-US" w:eastAsia="zh-CN" w:bidi="ar-SA"/>
        </w:rPr>
      </w:pPr>
    </w:p>
    <w:p w14:paraId="77895FEA">
      <w:pPr>
        <w:rPr>
          <w:rFonts w:hint="eastAsia" w:ascii="宋体" w:hAnsi="宋体" w:eastAsia="宋体" w:cs="宋体"/>
          <w:b/>
          <w:bCs/>
          <w:color w:val="auto"/>
          <w:w w:val="95"/>
          <w:kern w:val="2"/>
          <w:sz w:val="24"/>
          <w:szCs w:val="24"/>
          <w:highlight w:val="none"/>
          <w:lang w:val="en-US" w:eastAsia="zh-CN" w:bidi="ar-SA"/>
        </w:rPr>
      </w:pPr>
    </w:p>
    <w:p w14:paraId="0610ECE5">
      <w:pPr>
        <w:pStyle w:val="4"/>
        <w:rPr>
          <w:rFonts w:hint="eastAsia" w:ascii="宋体" w:hAnsi="宋体" w:eastAsia="宋体" w:cs="宋体"/>
          <w:b/>
          <w:bCs/>
          <w:color w:val="auto"/>
          <w:w w:val="95"/>
          <w:kern w:val="2"/>
          <w:sz w:val="24"/>
          <w:szCs w:val="24"/>
          <w:highlight w:val="none"/>
          <w:lang w:val="en-US" w:eastAsia="zh-CN" w:bidi="ar-SA"/>
        </w:rPr>
      </w:pPr>
    </w:p>
    <w:p w14:paraId="254A82D2">
      <w:pPr>
        <w:rPr>
          <w:rFonts w:hint="eastAsia" w:ascii="宋体" w:hAnsi="宋体" w:eastAsia="宋体" w:cs="宋体"/>
          <w:b/>
          <w:bCs/>
          <w:color w:val="auto"/>
          <w:w w:val="95"/>
          <w:kern w:val="2"/>
          <w:sz w:val="24"/>
          <w:szCs w:val="24"/>
          <w:highlight w:val="none"/>
          <w:lang w:val="en-US" w:eastAsia="zh-CN" w:bidi="ar-SA"/>
        </w:rPr>
      </w:pPr>
    </w:p>
    <w:p w14:paraId="57ECE5E1">
      <w:pPr>
        <w:pStyle w:val="4"/>
        <w:rPr>
          <w:rFonts w:hint="eastAsia" w:ascii="宋体" w:hAnsi="宋体" w:eastAsia="宋体" w:cs="宋体"/>
          <w:b/>
          <w:bCs/>
          <w:color w:val="auto"/>
          <w:w w:val="95"/>
          <w:kern w:val="2"/>
          <w:sz w:val="24"/>
          <w:szCs w:val="24"/>
          <w:highlight w:val="none"/>
          <w:lang w:val="en-US" w:eastAsia="zh-CN" w:bidi="ar-SA"/>
        </w:rPr>
      </w:pPr>
    </w:p>
    <w:p w14:paraId="26DD770F">
      <w:pPr>
        <w:rPr>
          <w:rFonts w:hint="eastAsia" w:ascii="宋体" w:hAnsi="宋体" w:eastAsia="宋体" w:cs="宋体"/>
          <w:b/>
          <w:bCs/>
          <w:color w:val="auto"/>
          <w:w w:val="95"/>
          <w:kern w:val="2"/>
          <w:sz w:val="24"/>
          <w:szCs w:val="24"/>
          <w:highlight w:val="none"/>
          <w:lang w:val="en-US" w:eastAsia="zh-CN" w:bidi="ar-SA"/>
        </w:rPr>
      </w:pPr>
    </w:p>
    <w:p w14:paraId="40F74863">
      <w:pPr>
        <w:pStyle w:val="4"/>
        <w:rPr>
          <w:rFonts w:hint="eastAsia" w:ascii="宋体" w:hAnsi="宋体" w:eastAsia="宋体" w:cs="宋体"/>
          <w:b/>
          <w:bCs/>
          <w:color w:val="auto"/>
          <w:w w:val="95"/>
          <w:kern w:val="2"/>
          <w:sz w:val="24"/>
          <w:szCs w:val="24"/>
          <w:highlight w:val="none"/>
          <w:lang w:val="en-US" w:eastAsia="zh-CN" w:bidi="ar-SA"/>
        </w:rPr>
      </w:pPr>
    </w:p>
    <w:p w14:paraId="29629353">
      <w:pPr>
        <w:rPr>
          <w:rFonts w:hint="eastAsia" w:ascii="宋体" w:hAnsi="宋体" w:eastAsia="宋体" w:cs="宋体"/>
          <w:b/>
          <w:bCs/>
          <w:color w:val="auto"/>
          <w:w w:val="95"/>
          <w:kern w:val="2"/>
          <w:sz w:val="24"/>
          <w:szCs w:val="24"/>
          <w:highlight w:val="none"/>
          <w:lang w:val="en-US" w:eastAsia="zh-CN" w:bidi="ar-SA"/>
        </w:rPr>
      </w:pPr>
    </w:p>
    <w:p w14:paraId="656A6619">
      <w:pPr>
        <w:pStyle w:val="4"/>
        <w:rPr>
          <w:rFonts w:hint="eastAsia" w:ascii="宋体" w:hAnsi="宋体" w:eastAsia="宋体" w:cs="宋体"/>
          <w:b/>
          <w:bCs/>
          <w:color w:val="auto"/>
          <w:w w:val="95"/>
          <w:kern w:val="2"/>
          <w:sz w:val="24"/>
          <w:szCs w:val="24"/>
          <w:highlight w:val="none"/>
          <w:lang w:val="en-US" w:eastAsia="zh-CN" w:bidi="ar-SA"/>
        </w:rPr>
      </w:pPr>
    </w:p>
    <w:p w14:paraId="614CD14D">
      <w:pPr>
        <w:rPr>
          <w:rFonts w:hint="eastAsia" w:ascii="宋体" w:hAnsi="宋体" w:eastAsia="宋体" w:cs="宋体"/>
          <w:b/>
          <w:bCs/>
          <w:color w:val="auto"/>
          <w:w w:val="95"/>
          <w:kern w:val="2"/>
          <w:sz w:val="24"/>
          <w:szCs w:val="24"/>
          <w:highlight w:val="none"/>
          <w:lang w:val="en-US" w:eastAsia="zh-CN" w:bidi="ar-SA"/>
        </w:rPr>
      </w:pPr>
    </w:p>
    <w:p w14:paraId="220C6269">
      <w:pPr>
        <w:pStyle w:val="4"/>
        <w:rPr>
          <w:rFonts w:hint="eastAsia" w:ascii="宋体" w:hAnsi="宋体" w:eastAsia="宋体" w:cs="宋体"/>
          <w:b/>
          <w:bCs/>
          <w:color w:val="auto"/>
          <w:w w:val="95"/>
          <w:kern w:val="2"/>
          <w:sz w:val="24"/>
          <w:szCs w:val="24"/>
          <w:highlight w:val="none"/>
          <w:lang w:val="en-US" w:eastAsia="zh-CN" w:bidi="ar-SA"/>
        </w:rPr>
      </w:pPr>
    </w:p>
    <w:p w14:paraId="38AAE6B1">
      <w:pPr>
        <w:rPr>
          <w:rFonts w:hint="eastAsia" w:ascii="宋体" w:hAnsi="宋体" w:eastAsia="宋体" w:cs="宋体"/>
          <w:b/>
          <w:bCs/>
          <w:color w:val="auto"/>
          <w:w w:val="95"/>
          <w:kern w:val="2"/>
          <w:sz w:val="24"/>
          <w:szCs w:val="24"/>
          <w:highlight w:val="none"/>
          <w:lang w:val="en-US" w:eastAsia="zh-CN" w:bidi="ar-SA"/>
        </w:rPr>
      </w:pPr>
    </w:p>
    <w:p w14:paraId="6777060D">
      <w:pPr>
        <w:pStyle w:val="4"/>
        <w:rPr>
          <w:rFonts w:hint="eastAsia" w:ascii="宋体" w:hAnsi="宋体" w:eastAsia="宋体" w:cs="宋体"/>
          <w:b/>
          <w:bCs/>
          <w:color w:val="auto"/>
          <w:w w:val="95"/>
          <w:kern w:val="2"/>
          <w:sz w:val="24"/>
          <w:szCs w:val="24"/>
          <w:highlight w:val="none"/>
          <w:lang w:val="en-US" w:eastAsia="zh-CN" w:bidi="ar-SA"/>
        </w:rPr>
      </w:pPr>
    </w:p>
    <w:p w14:paraId="4AA7B554">
      <w:pPr>
        <w:rPr>
          <w:rFonts w:hint="eastAsia" w:ascii="宋体" w:hAnsi="宋体" w:eastAsia="宋体" w:cs="宋体"/>
          <w:b/>
          <w:bCs/>
          <w:color w:val="auto"/>
          <w:w w:val="95"/>
          <w:kern w:val="2"/>
          <w:sz w:val="24"/>
          <w:szCs w:val="24"/>
          <w:highlight w:val="none"/>
          <w:lang w:val="en-US" w:eastAsia="zh-CN" w:bidi="ar-SA"/>
        </w:rPr>
      </w:pPr>
    </w:p>
    <w:p w14:paraId="4DED117B">
      <w:pPr>
        <w:pStyle w:val="4"/>
        <w:rPr>
          <w:rFonts w:hint="eastAsia" w:ascii="宋体" w:hAnsi="宋体" w:eastAsia="宋体" w:cs="宋体"/>
          <w:b/>
          <w:bCs/>
          <w:color w:val="auto"/>
          <w:w w:val="95"/>
          <w:kern w:val="2"/>
          <w:sz w:val="24"/>
          <w:szCs w:val="24"/>
          <w:highlight w:val="none"/>
          <w:lang w:val="en-US" w:eastAsia="zh-CN" w:bidi="ar-SA"/>
        </w:rPr>
      </w:pPr>
    </w:p>
    <w:p w14:paraId="3F83BC11">
      <w:pPr>
        <w:rPr>
          <w:rFonts w:hint="eastAsia" w:ascii="宋体" w:hAnsi="宋体" w:eastAsia="宋体" w:cs="宋体"/>
          <w:b/>
          <w:bCs/>
          <w:color w:val="auto"/>
          <w:w w:val="95"/>
          <w:kern w:val="2"/>
          <w:sz w:val="24"/>
          <w:szCs w:val="24"/>
          <w:highlight w:val="none"/>
          <w:lang w:val="en-US" w:eastAsia="zh-CN" w:bidi="ar-SA"/>
        </w:rPr>
      </w:pPr>
    </w:p>
    <w:p w14:paraId="42BC1106">
      <w:pPr>
        <w:pStyle w:val="11"/>
        <w:rPr>
          <w:rFonts w:hint="eastAsia" w:ascii="宋体" w:hAnsi="宋体" w:eastAsia="宋体" w:cs="宋体"/>
          <w:b/>
          <w:bCs/>
          <w:color w:val="auto"/>
          <w:w w:val="95"/>
          <w:kern w:val="2"/>
          <w:sz w:val="24"/>
          <w:szCs w:val="24"/>
          <w:highlight w:val="none"/>
          <w:lang w:val="en-US" w:eastAsia="zh-CN" w:bidi="ar-SA"/>
        </w:rPr>
      </w:pPr>
    </w:p>
    <w:p w14:paraId="4C7540AD">
      <w:pPr>
        <w:rPr>
          <w:rFonts w:hint="eastAsia" w:ascii="宋体" w:hAnsi="宋体" w:eastAsia="宋体" w:cs="宋体"/>
          <w:b/>
          <w:bCs/>
          <w:color w:val="auto"/>
          <w:w w:val="95"/>
          <w:kern w:val="2"/>
          <w:sz w:val="24"/>
          <w:szCs w:val="24"/>
          <w:highlight w:val="none"/>
          <w:lang w:val="en-US" w:eastAsia="zh-CN" w:bidi="ar-SA"/>
        </w:rPr>
      </w:pPr>
    </w:p>
    <w:p w14:paraId="52B3D593">
      <w:pPr>
        <w:pStyle w:val="11"/>
        <w:rPr>
          <w:rFonts w:hint="eastAsia" w:ascii="宋体" w:hAnsi="宋体" w:eastAsia="宋体" w:cs="宋体"/>
          <w:b/>
          <w:bCs/>
          <w:color w:val="auto"/>
          <w:w w:val="95"/>
          <w:kern w:val="2"/>
          <w:sz w:val="24"/>
          <w:szCs w:val="24"/>
          <w:highlight w:val="none"/>
          <w:lang w:val="en-US" w:eastAsia="zh-CN" w:bidi="ar-SA"/>
        </w:rPr>
      </w:pPr>
    </w:p>
    <w:p w14:paraId="51CBE0BA">
      <w:pPr>
        <w:rPr>
          <w:rFonts w:hint="eastAsia" w:ascii="宋体" w:hAnsi="宋体" w:eastAsia="宋体" w:cs="宋体"/>
          <w:b/>
          <w:bCs/>
          <w:color w:val="auto"/>
          <w:w w:val="95"/>
          <w:kern w:val="2"/>
          <w:sz w:val="24"/>
          <w:szCs w:val="24"/>
          <w:highlight w:val="none"/>
          <w:lang w:val="en-US" w:eastAsia="zh-CN" w:bidi="ar-SA"/>
        </w:rPr>
      </w:pPr>
    </w:p>
    <w:p w14:paraId="2912FFF3">
      <w:pPr>
        <w:pStyle w:val="11"/>
        <w:rPr>
          <w:rFonts w:hint="eastAsia" w:ascii="宋体" w:hAnsi="宋体" w:eastAsia="宋体" w:cs="宋体"/>
          <w:b/>
          <w:bCs/>
          <w:color w:val="auto"/>
          <w:w w:val="95"/>
          <w:kern w:val="2"/>
          <w:sz w:val="24"/>
          <w:szCs w:val="24"/>
          <w:highlight w:val="none"/>
          <w:lang w:val="en-US" w:eastAsia="zh-CN" w:bidi="ar-SA"/>
        </w:rPr>
      </w:pPr>
    </w:p>
    <w:p w14:paraId="783EA26A">
      <w:pPr>
        <w:rPr>
          <w:rFonts w:hint="eastAsia" w:ascii="宋体" w:hAnsi="宋体" w:eastAsia="宋体" w:cs="宋体"/>
          <w:b/>
          <w:bCs/>
          <w:color w:val="auto"/>
          <w:w w:val="95"/>
          <w:kern w:val="2"/>
          <w:sz w:val="24"/>
          <w:szCs w:val="24"/>
          <w:highlight w:val="none"/>
          <w:lang w:val="en-US" w:eastAsia="zh-CN" w:bidi="ar-SA"/>
        </w:rPr>
      </w:pPr>
    </w:p>
    <w:p w14:paraId="493E8262">
      <w:pPr>
        <w:pStyle w:val="11"/>
        <w:rPr>
          <w:rFonts w:hint="eastAsia" w:ascii="宋体" w:hAnsi="宋体" w:eastAsia="宋体" w:cs="宋体"/>
          <w:b/>
          <w:bCs/>
          <w:color w:val="auto"/>
          <w:w w:val="95"/>
          <w:kern w:val="2"/>
          <w:sz w:val="24"/>
          <w:szCs w:val="24"/>
          <w:highlight w:val="none"/>
          <w:lang w:val="en-US" w:eastAsia="zh-CN" w:bidi="ar-SA"/>
        </w:rPr>
      </w:pPr>
    </w:p>
    <w:p w14:paraId="51F0D41C">
      <w:pPr>
        <w:jc w:val="center"/>
        <w:rPr>
          <w:rFonts w:hint="eastAsia" w:ascii="宋体" w:hAnsi="宋体" w:eastAsia="宋体" w:cs="宋体"/>
          <w:b/>
          <w:color w:val="auto"/>
          <w:sz w:val="30"/>
          <w:szCs w:val="30"/>
          <w:lang w:val="en-US" w:eastAsia="zh-CN"/>
        </w:rPr>
      </w:pPr>
      <w:r>
        <w:rPr>
          <w:rFonts w:hint="eastAsia" w:ascii="宋体" w:hAnsi="宋体" w:eastAsia="宋体" w:cs="宋体"/>
          <w:b/>
          <w:bCs/>
          <w:color w:val="auto"/>
          <w:w w:val="95"/>
          <w:kern w:val="2"/>
          <w:sz w:val="30"/>
          <w:szCs w:val="30"/>
          <w:highlight w:val="none"/>
          <w:lang w:val="en-US" w:eastAsia="zh-CN" w:bidi="ar-SA"/>
        </w:rPr>
        <w:t>第三章  评分标准</w:t>
      </w:r>
    </w:p>
    <w:p w14:paraId="7E88A1FB">
      <w:pPr>
        <w:pStyle w:val="1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对进入详评的，采用综合评估法。</w:t>
      </w:r>
    </w:p>
    <w:p w14:paraId="1DB22DE2">
      <w:pPr>
        <w:pStyle w:val="13"/>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计分办法（按四舍五入取至小数点后二位）</w:t>
      </w:r>
    </w:p>
    <w:p w14:paraId="62499498">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bCs/>
          <w:color w:val="auto"/>
          <w:kern w:val="0"/>
          <w:sz w:val="24"/>
          <w:szCs w:val="24"/>
          <w:highlight w:val="none"/>
        </w:rPr>
        <w:t>价格分</w:t>
      </w:r>
      <w:r>
        <w:rPr>
          <w:rFonts w:hint="eastAsia" w:ascii="宋体" w:hAnsi="宋体" w:eastAsia="宋体" w:cs="宋体"/>
          <w:bCs/>
          <w:color w:val="auto"/>
          <w:kern w:val="0"/>
          <w:sz w:val="24"/>
          <w:szCs w:val="24"/>
          <w:highlight w:val="none"/>
        </w:rPr>
        <w:t>……………………………………………………………………………</w:t>
      </w:r>
      <w:r>
        <w:rPr>
          <w:rFonts w:hint="eastAsia" w:ascii="宋体" w:hAnsi="宋体" w:eastAsia="宋体" w:cs="宋体"/>
          <w:b/>
          <w:color w:val="auto"/>
          <w:kern w:val="0"/>
          <w:sz w:val="24"/>
          <w:szCs w:val="24"/>
          <w:highlight w:val="none"/>
        </w:rPr>
        <w:t>30分</w:t>
      </w:r>
    </w:p>
    <w:p w14:paraId="4593754E">
      <w:pPr>
        <w:pStyle w:val="13"/>
        <w:keepNext w:val="0"/>
        <w:keepLines w:val="0"/>
        <w:pageBreakBefore w:val="0"/>
        <w:widowControl w:val="0"/>
        <w:kinsoku/>
        <w:wordWrap/>
        <w:overflowPunct/>
        <w:topLinePunct w:val="0"/>
        <w:autoSpaceDE/>
        <w:autoSpaceDN/>
        <w:bidi w:val="0"/>
        <w:adjustRightInd/>
        <w:snapToGrid/>
        <w:spacing w:line="360" w:lineRule="exact"/>
        <w:ind w:firstLine="410" w:firstLineChars="171"/>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（1）以进入评标的最低的报价为30分。</w:t>
      </w:r>
    </w:p>
    <w:p w14:paraId="25BEED31">
      <w:pPr>
        <w:pStyle w:val="13"/>
        <w:keepNext w:val="0"/>
        <w:keepLines w:val="0"/>
        <w:pageBreakBefore w:val="0"/>
        <w:widowControl w:val="0"/>
        <w:kinsoku/>
        <w:wordWrap/>
        <w:overflowPunct/>
        <w:topLinePunct w:val="0"/>
        <w:autoSpaceDE/>
        <w:autoSpaceDN/>
        <w:bidi w:val="0"/>
        <w:adjustRightInd/>
        <w:snapToGrid/>
        <w:spacing w:line="360" w:lineRule="exact"/>
        <w:ind w:firstLine="3360" w:firstLineChars="1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报价金额          </w:t>
      </w:r>
    </w:p>
    <w:p w14:paraId="01AC5409">
      <w:pPr>
        <w:pStyle w:val="13"/>
        <w:keepNext w:val="0"/>
        <w:keepLines w:val="0"/>
        <w:pageBreakBefore w:val="0"/>
        <w:widowControl w:val="0"/>
        <w:kinsoku/>
        <w:wordWrap/>
        <w:overflowPunct/>
        <w:topLinePunct w:val="0"/>
        <w:autoSpaceDE/>
        <w:autoSpaceDN/>
        <w:bidi w:val="0"/>
        <w:adjustRightInd/>
        <w:snapToGrid/>
        <w:spacing w:line="360" w:lineRule="exact"/>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156210</wp:posOffset>
                </wp:positionV>
                <wp:extent cx="2200275" cy="0"/>
                <wp:effectExtent l="0" t="4445" r="0" b="5080"/>
                <wp:wrapNone/>
                <wp:docPr id="2" name="直线 11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2" o:spid="_x0000_s1026" o:spt="20" style="position:absolute;left:0pt;margin-left:144pt;margin-top:12.3pt;height:0pt;width:173.25pt;z-index:251659264;mso-width-relative:page;mso-height-relative:page;" filled="f" stroked="t" coordsize="21600,21600" o:gfxdata="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Zw7nXAAAACQEAAA8A&#10;AAAAAAAAAQAgAAAAIgAAAGRycy9kb3ducmV2LnhtbFBLAQIUABQAAAAIAIdO4kBABh0X3wEAANE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价格分 =                                　       ×30分</w:t>
      </w:r>
    </w:p>
    <w:p w14:paraId="77D0901F">
      <w:pPr>
        <w:pStyle w:val="13"/>
        <w:keepNext w:val="0"/>
        <w:keepLines w:val="0"/>
        <w:pageBreakBefore w:val="0"/>
        <w:widowControl w:val="0"/>
        <w:kinsoku/>
        <w:wordWrap/>
        <w:overflowPunct/>
        <w:topLinePunct w:val="0"/>
        <w:autoSpaceDE/>
        <w:autoSpaceDN/>
        <w:bidi w:val="0"/>
        <w:adjustRightInd/>
        <w:snapToGrid/>
        <w:spacing w:line="360" w:lineRule="exact"/>
        <w:ind w:firstLine="612" w:firstLineChars="255"/>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某供应商</w:t>
      </w:r>
      <w:r>
        <w:rPr>
          <w:rFonts w:hint="eastAsia" w:ascii="宋体" w:hAnsi="宋体" w:eastAsia="宋体" w:cs="宋体"/>
          <w:color w:val="auto"/>
          <w:sz w:val="24"/>
          <w:szCs w:val="24"/>
          <w:highlight w:val="none"/>
        </w:rPr>
        <w:t xml:space="preserve">报价金额    </w:t>
      </w:r>
    </w:p>
    <w:p w14:paraId="7B12B3E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2.货物性能分</w:t>
      </w:r>
      <w:r>
        <w:rPr>
          <w:rFonts w:hint="eastAsia" w:ascii="宋体" w:hAnsi="宋体" w:eastAsia="宋体" w:cs="宋体"/>
          <w:bCs/>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lang w:val="en-US" w:eastAsia="zh-CN"/>
        </w:rPr>
        <w:t>0</w:t>
      </w:r>
      <w:r>
        <w:rPr>
          <w:rFonts w:hint="eastAsia" w:ascii="宋体" w:hAnsi="宋体" w:eastAsia="宋体" w:cs="宋体"/>
          <w:b/>
          <w:color w:val="auto"/>
          <w:kern w:val="0"/>
          <w:sz w:val="24"/>
          <w:szCs w:val="24"/>
          <w:highlight w:val="none"/>
        </w:rPr>
        <w:t>分</w:t>
      </w:r>
    </w:p>
    <w:p w14:paraId="17F7E9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）基本分：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rPr>
        <w:t>所</w:t>
      </w:r>
      <w:r>
        <w:rPr>
          <w:rFonts w:hint="eastAsia" w:ascii="宋体" w:hAnsi="宋体" w:cs="宋体"/>
          <w:color w:val="auto"/>
          <w:kern w:val="0"/>
          <w:sz w:val="24"/>
          <w:szCs w:val="24"/>
          <w:highlight w:val="none"/>
          <w:lang w:eastAsia="zh-CN"/>
        </w:rPr>
        <w:t>报</w:t>
      </w:r>
      <w:r>
        <w:rPr>
          <w:rFonts w:hint="eastAsia" w:ascii="宋体" w:hAnsi="宋体" w:eastAsia="宋体" w:cs="宋体"/>
          <w:color w:val="auto"/>
          <w:kern w:val="0"/>
          <w:sz w:val="24"/>
          <w:szCs w:val="24"/>
          <w:highlight w:val="none"/>
        </w:rPr>
        <w:t>产品满足</w:t>
      </w:r>
      <w:r>
        <w:rPr>
          <w:rFonts w:hint="eastAsia" w:ascii="宋体" w:hAnsi="宋体" w:cs="宋体"/>
          <w:color w:val="auto"/>
          <w:kern w:val="0"/>
          <w:sz w:val="24"/>
          <w:szCs w:val="24"/>
          <w:highlight w:val="none"/>
          <w:lang w:eastAsia="zh-CN"/>
        </w:rPr>
        <w:t>议价</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“货物</w:t>
      </w:r>
      <w:r>
        <w:rPr>
          <w:rFonts w:hint="eastAsia" w:ascii="宋体" w:hAnsi="宋体" w:cs="宋体"/>
          <w:color w:val="auto"/>
          <w:kern w:val="0"/>
          <w:sz w:val="24"/>
          <w:szCs w:val="24"/>
          <w:highlight w:val="none"/>
          <w:lang w:eastAsia="zh-CN"/>
        </w:rPr>
        <w:t>议价</w:t>
      </w:r>
      <w:r>
        <w:rPr>
          <w:rFonts w:hint="eastAsia" w:ascii="宋体" w:hAnsi="宋体" w:eastAsia="宋体" w:cs="宋体"/>
          <w:color w:val="auto"/>
          <w:kern w:val="0"/>
          <w:sz w:val="24"/>
          <w:szCs w:val="24"/>
          <w:highlight w:val="none"/>
        </w:rPr>
        <w:t>需求”“项目要求及技术需求”中</w:t>
      </w:r>
      <w:r>
        <w:rPr>
          <w:rFonts w:hint="eastAsia" w:ascii="宋体" w:hAnsi="宋体" w:eastAsia="宋体" w:cs="宋体"/>
          <w:color w:val="auto"/>
          <w:kern w:val="0"/>
          <w:sz w:val="24"/>
          <w:szCs w:val="24"/>
          <w:highlight w:val="none"/>
          <w:lang w:eastAsia="zh-CN"/>
        </w:rPr>
        <w:t>全部</w:t>
      </w:r>
      <w:r>
        <w:rPr>
          <w:rFonts w:hint="eastAsia" w:ascii="宋体" w:hAnsi="宋体" w:eastAsia="宋体" w:cs="宋体"/>
          <w:color w:val="auto"/>
          <w:kern w:val="0"/>
          <w:sz w:val="24"/>
          <w:szCs w:val="24"/>
          <w:highlight w:val="none"/>
        </w:rPr>
        <w:t>实质性要求的，即得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BEA92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lang w:eastAsia="zh-CN"/>
        </w:rPr>
        <w:t>所</w:t>
      </w:r>
      <w:r>
        <w:rPr>
          <w:rFonts w:hint="eastAsia" w:ascii="宋体" w:hAnsi="宋体" w:cs="宋体"/>
          <w:color w:val="auto"/>
          <w:kern w:val="0"/>
          <w:sz w:val="24"/>
          <w:szCs w:val="24"/>
          <w:highlight w:val="none"/>
          <w:lang w:eastAsia="zh-CN"/>
        </w:rPr>
        <w:t>报</w:t>
      </w:r>
      <w:r>
        <w:rPr>
          <w:rFonts w:hint="eastAsia" w:ascii="宋体" w:hAnsi="宋体" w:eastAsia="宋体" w:cs="宋体"/>
          <w:color w:val="auto"/>
          <w:kern w:val="0"/>
          <w:sz w:val="24"/>
          <w:szCs w:val="24"/>
          <w:highlight w:val="none"/>
          <w:lang w:eastAsia="zh-CN"/>
        </w:rPr>
        <w:t>产品对“</w:t>
      </w:r>
      <w:r>
        <w:rPr>
          <w:rFonts w:hint="eastAsia" w:ascii="宋体" w:hAnsi="宋体" w:eastAsia="宋体" w:cs="宋体"/>
          <w:color w:val="auto"/>
          <w:kern w:val="0"/>
          <w:sz w:val="24"/>
          <w:szCs w:val="24"/>
          <w:highlight w:val="none"/>
        </w:rPr>
        <w:t>货物</w:t>
      </w:r>
      <w:r>
        <w:rPr>
          <w:rFonts w:hint="eastAsia" w:ascii="宋体" w:hAnsi="宋体" w:cs="宋体"/>
          <w:color w:val="auto"/>
          <w:kern w:val="0"/>
          <w:sz w:val="24"/>
          <w:szCs w:val="24"/>
          <w:highlight w:val="none"/>
          <w:lang w:eastAsia="zh-CN"/>
        </w:rPr>
        <w:t>议价</w:t>
      </w:r>
      <w:r>
        <w:rPr>
          <w:rFonts w:hint="eastAsia" w:ascii="宋体" w:hAnsi="宋体" w:eastAsia="宋体" w:cs="宋体"/>
          <w:color w:val="auto"/>
          <w:kern w:val="0"/>
          <w:sz w:val="24"/>
          <w:szCs w:val="24"/>
          <w:highlight w:val="none"/>
        </w:rPr>
        <w:t>需求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“项目要求及技术需求”中未标注“★”</w:t>
      </w:r>
      <w:r>
        <w:rPr>
          <w:rFonts w:hint="eastAsia" w:ascii="宋体" w:hAnsi="宋体" w:eastAsia="宋体" w:cs="宋体"/>
          <w:color w:val="auto"/>
          <w:kern w:val="0"/>
          <w:sz w:val="24"/>
          <w:szCs w:val="24"/>
          <w:highlight w:val="none"/>
          <w:lang w:eastAsia="zh-CN"/>
        </w:rPr>
        <w:t>的非实质性要求发生负偏离时，得分</w:t>
      </w:r>
      <w:r>
        <w:rPr>
          <w:rFonts w:hint="eastAsia" w:ascii="宋体" w:hAnsi="宋体" w:eastAsia="宋体" w:cs="宋体"/>
          <w:color w:val="auto"/>
          <w:kern w:val="0"/>
          <w:sz w:val="24"/>
          <w:szCs w:val="24"/>
          <w:highlight w:val="none"/>
          <w:lang w:val="en-US" w:eastAsia="zh-CN"/>
        </w:rPr>
        <w:t>=基本分（</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0分）-累计扣分分值</w:t>
      </w:r>
      <w:r>
        <w:rPr>
          <w:rFonts w:hint="eastAsia" w:ascii="宋体" w:hAnsi="宋体" w:eastAsia="宋体" w:cs="宋体"/>
          <w:color w:val="auto"/>
          <w:kern w:val="0"/>
          <w:sz w:val="24"/>
          <w:szCs w:val="24"/>
          <w:highlight w:val="none"/>
        </w:rPr>
        <w:t>（即：</w:t>
      </w:r>
      <w:r>
        <w:rPr>
          <w:rFonts w:hint="eastAsia" w:ascii="宋体" w:hAnsi="宋体" w:eastAsia="宋体" w:cs="宋体"/>
          <w:color w:val="auto"/>
          <w:kern w:val="0"/>
          <w:sz w:val="24"/>
          <w:szCs w:val="24"/>
          <w:highlight w:val="none"/>
          <w:lang w:eastAsia="zh-CN"/>
        </w:rPr>
        <w:t>每</w:t>
      </w:r>
      <w:r>
        <w:rPr>
          <w:rFonts w:hint="eastAsia" w:ascii="宋体" w:hAnsi="宋体" w:eastAsia="宋体" w:cs="宋体"/>
          <w:color w:val="auto"/>
          <w:kern w:val="0"/>
          <w:sz w:val="24"/>
          <w:szCs w:val="24"/>
          <w:highlight w:val="none"/>
        </w:rPr>
        <w:t>有一项负偏离的扣</w:t>
      </w:r>
      <w:r>
        <w:rPr>
          <w:rFonts w:hint="eastAsia" w:ascii="宋体" w:hAnsi="宋体" w:eastAsia="宋体" w:cs="宋体"/>
          <w:color w:val="auto"/>
          <w:kern w:val="0"/>
          <w:sz w:val="24"/>
          <w:szCs w:val="24"/>
          <w:highlight w:val="none"/>
          <w:lang w:val="en-US" w:eastAsia="zh-CN"/>
        </w:rPr>
        <w:t>3分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4FB848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kern w:val="0"/>
          <w:sz w:val="24"/>
          <w:szCs w:val="24"/>
          <w:highlight w:val="none"/>
          <w:lang w:eastAsia="zh-CN"/>
        </w:rPr>
        <w:t>提交的</w:t>
      </w:r>
      <w:r>
        <w:rPr>
          <w:rFonts w:hint="eastAsia" w:ascii="宋体" w:hAnsi="宋体" w:cs="宋体"/>
          <w:color w:val="auto"/>
          <w:kern w:val="0"/>
          <w:sz w:val="24"/>
          <w:szCs w:val="24"/>
          <w:highlight w:val="none"/>
          <w:lang w:eastAsia="zh-CN"/>
        </w:rPr>
        <w:t>报价</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未按</w:t>
      </w:r>
      <w:r>
        <w:rPr>
          <w:rFonts w:hint="eastAsia" w:ascii="宋体" w:hAnsi="宋体" w:cs="宋体"/>
          <w:color w:val="auto"/>
          <w:kern w:val="0"/>
          <w:sz w:val="24"/>
          <w:szCs w:val="24"/>
          <w:highlight w:val="none"/>
          <w:lang w:eastAsia="zh-CN"/>
        </w:rPr>
        <w:t>议价</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要求提供</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证明材料</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或所提供的证明材料不满足相应技术需求的，相应视为负偏离；</w:t>
      </w:r>
      <w:r>
        <w:rPr>
          <w:rFonts w:hint="eastAsia" w:ascii="宋体" w:hAnsi="宋体" w:cs="宋体"/>
          <w:color w:val="auto"/>
          <w:kern w:val="0"/>
          <w:sz w:val="24"/>
          <w:szCs w:val="24"/>
          <w:highlight w:val="none"/>
          <w:lang w:eastAsia="zh-CN"/>
        </w:rPr>
        <w:t>报价</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中响应承诺与证明材料不一致的以证明材料为准。</w:t>
      </w:r>
    </w:p>
    <w:p w14:paraId="3A7412E6">
      <w:pPr>
        <w:pStyle w:val="13"/>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.售后服务方案分…………………………………………………………………</w:t>
      </w:r>
      <w:r>
        <w:rPr>
          <w:rFonts w:hint="eastAsia"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分</w:t>
      </w:r>
    </w:p>
    <w:p w14:paraId="4810EA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NZ"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NZ" w:eastAsia="zh-CN"/>
        </w:rPr>
        <w:t>）</w:t>
      </w:r>
      <w:r>
        <w:rPr>
          <w:rFonts w:hint="eastAsia" w:ascii="宋体" w:hAnsi="宋体" w:eastAsia="宋体" w:cs="宋体"/>
          <w:color w:val="auto"/>
          <w:sz w:val="24"/>
          <w:szCs w:val="24"/>
          <w:highlight w:val="none"/>
        </w:rPr>
        <w:t>售后服务保障措施</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故障出现解决方案</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9分</w:t>
      </w:r>
      <w:r>
        <w:rPr>
          <w:rFonts w:hint="eastAsia" w:ascii="宋体" w:hAnsi="宋体" w:cs="宋体"/>
          <w:color w:val="auto"/>
          <w:sz w:val="24"/>
          <w:szCs w:val="24"/>
          <w:highlight w:val="none"/>
          <w:lang w:eastAsia="zh-CN"/>
        </w:rPr>
        <w:t>）</w:t>
      </w:r>
    </w:p>
    <w:p w14:paraId="3205C8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NZ"/>
        </w:rPr>
      </w:pPr>
      <w:r>
        <w:rPr>
          <w:rFonts w:hint="eastAsia" w:ascii="宋体" w:hAnsi="宋体" w:eastAsia="宋体" w:cs="宋体"/>
          <w:color w:val="auto"/>
          <w:sz w:val="24"/>
          <w:szCs w:val="24"/>
          <w:highlight w:val="none"/>
          <w:lang w:val="en-NZ"/>
        </w:rPr>
        <w:t>评委根据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提供的</w:t>
      </w:r>
      <w:r>
        <w:rPr>
          <w:rFonts w:hint="eastAsia" w:ascii="宋体" w:hAnsi="宋体" w:eastAsia="宋体" w:cs="宋体"/>
          <w:color w:val="auto"/>
          <w:sz w:val="24"/>
          <w:szCs w:val="24"/>
          <w:highlight w:val="none"/>
        </w:rPr>
        <w:t>售后服务保障措施</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故障出现解决方案</w:t>
      </w:r>
      <w:r>
        <w:rPr>
          <w:rFonts w:hint="eastAsia" w:ascii="宋体" w:hAnsi="宋体" w:eastAsia="宋体" w:cs="宋体"/>
          <w:color w:val="auto"/>
          <w:sz w:val="24"/>
          <w:szCs w:val="24"/>
          <w:highlight w:val="none"/>
          <w:lang w:val="en-NZ"/>
        </w:rPr>
        <w:t xml:space="preserve">内容进行独立评审打分： </w:t>
      </w:r>
    </w:p>
    <w:p w14:paraId="030E57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一档（0分）：二项评审因素经评审均不合理、不可行；</w:t>
      </w:r>
    </w:p>
    <w:p w14:paraId="5E4A89E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二档（3分）：二项评审因素有一项内容经评审合理、可行；</w:t>
      </w:r>
    </w:p>
    <w:p w14:paraId="255D09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三档（6分）：二项评审因素经评审均合理、可行；</w:t>
      </w:r>
    </w:p>
    <w:p w14:paraId="74CBAF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四档（9分）：二项评审因素经评审均合理、可行且具有针对性的。</w:t>
      </w:r>
    </w:p>
    <w:p w14:paraId="3E11B24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NZ"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NZ" w:eastAsia="zh-CN"/>
        </w:rPr>
        <w:t>）</w:t>
      </w:r>
      <w:r>
        <w:rPr>
          <w:rFonts w:hint="eastAsia" w:ascii="宋体" w:hAnsi="宋体" w:eastAsia="宋体" w:cs="宋体"/>
          <w:color w:val="auto"/>
          <w:sz w:val="24"/>
          <w:szCs w:val="24"/>
          <w:highlight w:val="none"/>
        </w:rPr>
        <w:t>车辆检查及保养方案</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9分</w:t>
      </w:r>
      <w:r>
        <w:rPr>
          <w:rFonts w:hint="eastAsia" w:ascii="宋体" w:hAnsi="宋体" w:cs="宋体"/>
          <w:color w:val="auto"/>
          <w:sz w:val="24"/>
          <w:szCs w:val="24"/>
          <w:highlight w:val="none"/>
          <w:lang w:eastAsia="zh-CN"/>
        </w:rPr>
        <w:t>）</w:t>
      </w:r>
    </w:p>
    <w:p w14:paraId="3A2C522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NZ"/>
        </w:rPr>
      </w:pPr>
      <w:r>
        <w:rPr>
          <w:rFonts w:hint="eastAsia" w:ascii="宋体" w:hAnsi="宋体" w:eastAsia="宋体" w:cs="宋体"/>
          <w:color w:val="auto"/>
          <w:sz w:val="24"/>
          <w:szCs w:val="24"/>
          <w:highlight w:val="none"/>
          <w:lang w:val="en-NZ"/>
        </w:rPr>
        <w:t>评委根据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提供的</w:t>
      </w:r>
      <w:r>
        <w:rPr>
          <w:rFonts w:hint="eastAsia" w:ascii="宋体" w:hAnsi="宋体" w:eastAsia="宋体" w:cs="宋体"/>
          <w:color w:val="auto"/>
          <w:sz w:val="24"/>
          <w:szCs w:val="24"/>
          <w:highlight w:val="none"/>
        </w:rPr>
        <w:t>车辆检查及保养方案</w:t>
      </w:r>
      <w:r>
        <w:rPr>
          <w:rFonts w:hint="eastAsia" w:ascii="宋体" w:hAnsi="宋体" w:eastAsia="宋体" w:cs="宋体"/>
          <w:color w:val="auto"/>
          <w:sz w:val="24"/>
          <w:szCs w:val="24"/>
          <w:highlight w:val="none"/>
          <w:lang w:val="en-NZ"/>
        </w:rPr>
        <w:t xml:space="preserve">内容进行独立评审打分： </w:t>
      </w:r>
    </w:p>
    <w:p w14:paraId="3035F8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一档（0分）：二项评审因素经评审均不合理、不可行；</w:t>
      </w:r>
    </w:p>
    <w:p w14:paraId="24FD7B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二档（3分）：二项评审因素有一项内容经评审合理、可行；</w:t>
      </w:r>
    </w:p>
    <w:p w14:paraId="0C52A0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三档（6分）：二项评审因素经评审均合理、可行；</w:t>
      </w:r>
    </w:p>
    <w:p w14:paraId="0F28A1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四档（9分）：二项评审因素经评审均合理、可行且具有针对性的。</w:t>
      </w:r>
    </w:p>
    <w:p w14:paraId="320788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NZ"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en-NZ" w:eastAsia="zh-CN"/>
        </w:rPr>
        <w:t>）</w:t>
      </w:r>
      <w:r>
        <w:rPr>
          <w:rFonts w:hint="eastAsia" w:ascii="宋体" w:hAnsi="宋体" w:eastAsia="宋体" w:cs="宋体"/>
          <w:color w:val="auto"/>
          <w:sz w:val="24"/>
          <w:szCs w:val="24"/>
          <w:highlight w:val="none"/>
        </w:rPr>
        <w:t>技术服务及技术培训方案</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9分</w:t>
      </w:r>
      <w:r>
        <w:rPr>
          <w:rFonts w:hint="eastAsia" w:ascii="宋体" w:hAnsi="宋体" w:cs="宋体"/>
          <w:color w:val="auto"/>
          <w:sz w:val="24"/>
          <w:szCs w:val="24"/>
          <w:highlight w:val="none"/>
          <w:lang w:eastAsia="zh-CN"/>
        </w:rPr>
        <w:t>）</w:t>
      </w:r>
    </w:p>
    <w:p w14:paraId="6E94D58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NZ"/>
        </w:rPr>
      </w:pPr>
      <w:r>
        <w:rPr>
          <w:rFonts w:hint="eastAsia" w:ascii="宋体" w:hAnsi="宋体" w:eastAsia="宋体" w:cs="宋体"/>
          <w:color w:val="auto"/>
          <w:sz w:val="24"/>
          <w:szCs w:val="24"/>
          <w:highlight w:val="none"/>
          <w:lang w:val="en-NZ"/>
        </w:rPr>
        <w:t>评委根据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提供的</w:t>
      </w:r>
      <w:r>
        <w:rPr>
          <w:rFonts w:hint="eastAsia" w:ascii="宋体" w:hAnsi="宋体" w:eastAsia="宋体" w:cs="宋体"/>
          <w:color w:val="auto"/>
          <w:sz w:val="24"/>
          <w:szCs w:val="24"/>
          <w:highlight w:val="none"/>
        </w:rPr>
        <w:t>技术服务及技术培训方案</w:t>
      </w:r>
      <w:r>
        <w:rPr>
          <w:rFonts w:hint="eastAsia" w:ascii="宋体" w:hAnsi="宋体" w:eastAsia="宋体" w:cs="宋体"/>
          <w:color w:val="auto"/>
          <w:sz w:val="24"/>
          <w:szCs w:val="24"/>
          <w:highlight w:val="none"/>
          <w:lang w:val="en-NZ"/>
        </w:rPr>
        <w:t xml:space="preserve">内容进行独立评审打分： </w:t>
      </w:r>
    </w:p>
    <w:p w14:paraId="6C3648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一档（0分）：二项评审因素经评审均不合理、不可行；</w:t>
      </w:r>
    </w:p>
    <w:p w14:paraId="135E39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二档（3分）：二项评审因素有一项内容经评审合理、可行；</w:t>
      </w:r>
    </w:p>
    <w:p w14:paraId="5DBC4DA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三档（6分）：二项评审因素经评审均合理、可行；</w:t>
      </w:r>
    </w:p>
    <w:p w14:paraId="604B0AB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四档（9分）：二项评审因素经评审均合理、可行且具有针对性的。</w:t>
      </w:r>
    </w:p>
    <w:p w14:paraId="222456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NZ"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en-NZ" w:eastAsia="zh-CN"/>
        </w:rPr>
        <w:t>）</w:t>
      </w:r>
      <w:r>
        <w:rPr>
          <w:rFonts w:hint="eastAsia" w:ascii="宋体" w:hAnsi="宋体" w:eastAsia="宋体" w:cs="宋体"/>
          <w:color w:val="auto"/>
          <w:sz w:val="24"/>
          <w:szCs w:val="24"/>
          <w:highlight w:val="none"/>
          <w:lang w:eastAsia="zh-CN"/>
        </w:rPr>
        <w:t>保修期</w:t>
      </w:r>
      <w:r>
        <w:rPr>
          <w:rFonts w:hint="eastAsia" w:ascii="宋体" w:hAnsi="宋体" w:eastAsia="宋体" w:cs="宋体"/>
          <w:color w:val="auto"/>
          <w:sz w:val="24"/>
          <w:szCs w:val="24"/>
          <w:highlight w:val="none"/>
        </w:rPr>
        <w:t>外维修方案</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其他增值售后服务</w:t>
      </w:r>
      <w:r>
        <w:rPr>
          <w:rFonts w:hint="eastAsia" w:ascii="宋体" w:hAnsi="宋体" w:eastAsia="宋体" w:cs="宋体"/>
          <w:color w:val="auto"/>
          <w:sz w:val="24"/>
          <w:szCs w:val="24"/>
          <w:highlight w:val="none"/>
          <w:lang w:eastAsia="zh-CN"/>
        </w:rPr>
        <w:t>方案</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9分</w:t>
      </w:r>
      <w:r>
        <w:rPr>
          <w:rFonts w:hint="eastAsia" w:ascii="宋体" w:hAnsi="宋体" w:cs="宋体"/>
          <w:color w:val="auto"/>
          <w:sz w:val="24"/>
          <w:szCs w:val="24"/>
          <w:highlight w:val="none"/>
          <w:lang w:eastAsia="zh-CN"/>
        </w:rPr>
        <w:t>）</w:t>
      </w:r>
    </w:p>
    <w:p w14:paraId="7F86AF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NZ"/>
        </w:rPr>
      </w:pPr>
      <w:r>
        <w:rPr>
          <w:rFonts w:hint="eastAsia" w:ascii="宋体" w:hAnsi="宋体" w:eastAsia="宋体" w:cs="宋体"/>
          <w:color w:val="auto"/>
          <w:sz w:val="24"/>
          <w:szCs w:val="24"/>
          <w:highlight w:val="none"/>
          <w:lang w:val="en-NZ"/>
        </w:rPr>
        <w:t>评委根据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提供的</w:t>
      </w:r>
      <w:r>
        <w:rPr>
          <w:rFonts w:hint="eastAsia" w:ascii="宋体" w:hAnsi="宋体" w:eastAsia="宋体" w:cs="宋体"/>
          <w:color w:val="auto"/>
          <w:sz w:val="24"/>
          <w:szCs w:val="24"/>
          <w:highlight w:val="none"/>
          <w:lang w:eastAsia="zh-CN"/>
        </w:rPr>
        <w:t>保修期</w:t>
      </w:r>
      <w:r>
        <w:rPr>
          <w:rFonts w:hint="eastAsia" w:ascii="宋体" w:hAnsi="宋体" w:eastAsia="宋体" w:cs="宋体"/>
          <w:color w:val="auto"/>
          <w:sz w:val="24"/>
          <w:szCs w:val="24"/>
          <w:highlight w:val="none"/>
        </w:rPr>
        <w:t>外维修方案</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其他增值售后服务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NZ"/>
        </w:rPr>
        <w:t xml:space="preserve">内容进行独立评审打分： </w:t>
      </w:r>
    </w:p>
    <w:p w14:paraId="4242E3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一档（0分）：二项评审因素经评审均不合理、不可行；</w:t>
      </w:r>
    </w:p>
    <w:p w14:paraId="26209A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二档（3分）：二项评审因素有一项内容经评审合理、可行；</w:t>
      </w:r>
    </w:p>
    <w:p w14:paraId="1463AE7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三档（6分）：二项评审因素经评审均合理、可行；</w:t>
      </w:r>
    </w:p>
    <w:p w14:paraId="789DAD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四档（9分）：二项评审因素经评审均合理、可行且具有针对性的。</w:t>
      </w:r>
    </w:p>
    <w:p w14:paraId="48406CC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.业绩分</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
          <w:color w:val="auto"/>
          <w:kern w:val="0"/>
          <w:sz w:val="24"/>
          <w:szCs w:val="24"/>
          <w:highlight w:val="none"/>
        </w:rPr>
        <w:t>分</w:t>
      </w:r>
    </w:p>
    <w:p w14:paraId="0BDBF2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NZ"/>
        </w:rPr>
        <w:t>所</w:t>
      </w:r>
      <w:r>
        <w:rPr>
          <w:rFonts w:hint="eastAsia" w:ascii="宋体" w:hAnsi="宋体" w:cs="宋体"/>
          <w:color w:val="auto"/>
          <w:sz w:val="24"/>
          <w:szCs w:val="24"/>
          <w:highlight w:val="none"/>
          <w:lang w:val="en-NZ" w:eastAsia="zh-CN"/>
        </w:rPr>
        <w:t>报</w:t>
      </w:r>
      <w:r>
        <w:rPr>
          <w:rFonts w:hint="eastAsia" w:ascii="宋体" w:hAnsi="宋体" w:eastAsia="宋体" w:cs="宋体"/>
          <w:color w:val="auto"/>
          <w:sz w:val="24"/>
          <w:szCs w:val="24"/>
          <w:highlight w:val="none"/>
          <w:lang w:val="en-NZ"/>
        </w:rPr>
        <w:t>产品生产厂家</w:t>
      </w:r>
      <w:r>
        <w:rPr>
          <w:rFonts w:hint="eastAsia" w:ascii="宋体" w:hAnsi="宋体" w:eastAsia="宋体" w:cs="宋体"/>
          <w:color w:val="auto"/>
          <w:sz w:val="24"/>
          <w:szCs w:val="24"/>
          <w:highlight w:val="none"/>
          <w:lang w:val="zh-CN"/>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年以来具有所投同品牌型号商务车销售业绩的【以合同复印件为准（能清晰反映</w:t>
      </w:r>
      <w:r>
        <w:rPr>
          <w:rFonts w:hint="eastAsia" w:ascii="宋体" w:hAnsi="宋体" w:eastAsia="宋体" w:cs="宋体"/>
          <w:b w:val="0"/>
          <w:bCs w:val="0"/>
          <w:color w:val="auto"/>
          <w:sz w:val="24"/>
          <w:szCs w:val="24"/>
          <w:highlight w:val="none"/>
          <w:lang w:val="zh-CN"/>
        </w:rPr>
        <w:t>中标</w:t>
      </w:r>
      <w:r>
        <w:rPr>
          <w:rFonts w:hint="eastAsia" w:ascii="宋体" w:hAnsi="宋体" w:eastAsia="宋体" w:cs="宋体"/>
          <w:color w:val="auto"/>
          <w:sz w:val="24"/>
          <w:szCs w:val="24"/>
          <w:highlight w:val="none"/>
          <w:lang w:val="zh-CN"/>
        </w:rPr>
        <w:t>/成交内容或合同标的，否则将不予评审。同一个编号的项目有两个或两个以上的分标</w:t>
      </w:r>
      <w:r>
        <w:rPr>
          <w:rFonts w:hint="eastAsia" w:ascii="宋体" w:hAnsi="宋体" w:eastAsia="宋体" w:cs="宋体"/>
          <w:b w:val="0"/>
          <w:bCs w:val="0"/>
          <w:color w:val="auto"/>
          <w:sz w:val="24"/>
          <w:szCs w:val="24"/>
          <w:highlight w:val="none"/>
          <w:lang w:val="zh-CN"/>
        </w:rPr>
        <w:t>中标</w:t>
      </w:r>
      <w:r>
        <w:rPr>
          <w:rFonts w:hint="eastAsia" w:ascii="宋体" w:hAnsi="宋体" w:eastAsia="宋体" w:cs="宋体"/>
          <w:color w:val="auto"/>
          <w:sz w:val="24"/>
          <w:szCs w:val="24"/>
          <w:highlight w:val="none"/>
          <w:lang w:val="zh-CN"/>
        </w:rPr>
        <w:t>/成交的只算一次）</w:t>
      </w:r>
      <w:r>
        <w:rPr>
          <w:rFonts w:hint="eastAsia" w:ascii="宋体" w:hAnsi="宋体" w:eastAsia="宋体" w:cs="宋体"/>
          <w:color w:val="auto"/>
          <w:sz w:val="24"/>
          <w:szCs w:val="24"/>
          <w:highlight w:val="none"/>
          <w:lang w:val="en-NZ" w:eastAsia="zh-CN"/>
        </w:rPr>
        <w:t>，否则不予计分</w:t>
      </w:r>
      <w:r>
        <w:rPr>
          <w:rFonts w:hint="eastAsia" w:ascii="宋体" w:hAnsi="宋体" w:eastAsia="宋体" w:cs="宋体"/>
          <w:color w:val="auto"/>
          <w:sz w:val="24"/>
          <w:szCs w:val="24"/>
          <w:highlight w:val="none"/>
          <w:lang w:val="zh-CN"/>
        </w:rPr>
        <w:t>】，每提供1项业绩的得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分。</w:t>
      </w:r>
    </w:p>
    <w:p w14:paraId="0C5F4D2B">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.综合得分＝1+2+3+4</w:t>
      </w:r>
    </w:p>
    <w:p w14:paraId="4E9CA1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5295DD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01105D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2494BD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796C88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157C91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highlight w:val="none"/>
          <w:lang w:val="en-US" w:eastAsia="zh-CN"/>
        </w:rPr>
      </w:pPr>
    </w:p>
    <w:p w14:paraId="26B049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3525A5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61D709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4EEBC6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0BD855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5AEC72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2B7D6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0061852B">
      <w:pPr>
        <w:pStyle w:val="11"/>
        <w:rPr>
          <w:rFonts w:hint="eastAsia" w:ascii="宋体" w:hAnsi="宋体" w:eastAsia="宋体" w:cs="宋体"/>
          <w:b/>
          <w:color w:val="auto"/>
          <w:sz w:val="30"/>
          <w:szCs w:val="30"/>
          <w:lang w:val="en-US" w:eastAsia="zh-CN"/>
        </w:rPr>
      </w:pPr>
    </w:p>
    <w:p w14:paraId="34D843A1">
      <w:pPr>
        <w:rPr>
          <w:rFonts w:hint="eastAsia" w:ascii="宋体" w:hAnsi="宋体" w:eastAsia="宋体" w:cs="宋体"/>
          <w:b/>
          <w:color w:val="auto"/>
          <w:sz w:val="30"/>
          <w:szCs w:val="30"/>
          <w:lang w:val="en-US" w:eastAsia="zh-CN"/>
        </w:rPr>
      </w:pPr>
    </w:p>
    <w:p w14:paraId="49BA1F85">
      <w:pPr>
        <w:pStyle w:val="11"/>
        <w:rPr>
          <w:rFonts w:hint="eastAsia" w:ascii="宋体" w:hAnsi="宋体" w:eastAsia="宋体" w:cs="宋体"/>
          <w:b/>
          <w:color w:val="auto"/>
          <w:sz w:val="30"/>
          <w:szCs w:val="30"/>
          <w:lang w:val="en-US" w:eastAsia="zh-CN"/>
        </w:rPr>
      </w:pPr>
    </w:p>
    <w:p w14:paraId="4FF30B41">
      <w:pPr>
        <w:rPr>
          <w:rFonts w:hint="eastAsia" w:ascii="宋体" w:hAnsi="宋体" w:eastAsia="宋体" w:cs="宋体"/>
          <w:b/>
          <w:color w:val="auto"/>
          <w:sz w:val="30"/>
          <w:szCs w:val="30"/>
          <w:lang w:val="en-US" w:eastAsia="zh-CN"/>
        </w:rPr>
      </w:pPr>
    </w:p>
    <w:p w14:paraId="66743B30">
      <w:pPr>
        <w:pStyle w:val="11"/>
        <w:rPr>
          <w:rFonts w:hint="eastAsia" w:ascii="宋体" w:hAnsi="宋体" w:eastAsia="宋体" w:cs="宋体"/>
          <w:b/>
          <w:color w:val="auto"/>
          <w:sz w:val="30"/>
          <w:szCs w:val="30"/>
          <w:lang w:val="en-US" w:eastAsia="zh-CN"/>
        </w:rPr>
      </w:pPr>
    </w:p>
    <w:p w14:paraId="32C9BA7E">
      <w:pPr>
        <w:rPr>
          <w:rFonts w:hint="eastAsia"/>
          <w:lang w:val="en-US" w:eastAsia="zh-CN"/>
        </w:rPr>
      </w:pPr>
    </w:p>
    <w:p w14:paraId="593F25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lang w:val="en-US" w:eastAsia="zh-CN"/>
        </w:rPr>
      </w:pPr>
    </w:p>
    <w:p w14:paraId="1230A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val="0"/>
          <w:color w:val="auto"/>
          <w:sz w:val="30"/>
          <w:szCs w:val="30"/>
          <w:lang w:val="en-US" w:eastAsia="zh-CN"/>
        </w:rPr>
      </w:pPr>
      <w:r>
        <w:rPr>
          <w:rFonts w:hint="eastAsia" w:ascii="宋体" w:hAnsi="宋体" w:eastAsia="宋体" w:cs="宋体"/>
          <w:b/>
          <w:color w:val="auto"/>
          <w:sz w:val="30"/>
          <w:szCs w:val="30"/>
          <w:lang w:val="en-US" w:eastAsia="zh-CN"/>
        </w:rPr>
        <w:t xml:space="preserve">第四章 </w:t>
      </w:r>
      <w:r>
        <w:rPr>
          <w:rFonts w:hint="eastAsia" w:ascii="宋体" w:hAnsi="宋体" w:eastAsia="宋体" w:cs="宋体"/>
          <w:b/>
          <w:bCs w:val="0"/>
          <w:color w:val="auto"/>
          <w:sz w:val="30"/>
          <w:szCs w:val="30"/>
          <w:lang w:val="en-US" w:eastAsia="zh-CN"/>
        </w:rPr>
        <w:t xml:space="preserve"> </w:t>
      </w:r>
      <w:r>
        <w:rPr>
          <w:rFonts w:hint="eastAsia" w:ascii="宋体" w:hAnsi="宋体" w:cs="宋体"/>
          <w:b/>
          <w:bCs w:val="0"/>
          <w:color w:val="auto"/>
          <w:sz w:val="30"/>
          <w:szCs w:val="30"/>
          <w:lang w:val="en-US" w:eastAsia="zh-CN"/>
        </w:rPr>
        <w:t>报价</w:t>
      </w:r>
      <w:r>
        <w:rPr>
          <w:rFonts w:hint="eastAsia" w:ascii="宋体" w:hAnsi="宋体" w:eastAsia="宋体" w:cs="宋体"/>
          <w:b/>
          <w:bCs w:val="0"/>
          <w:color w:val="auto"/>
          <w:sz w:val="30"/>
          <w:szCs w:val="30"/>
          <w:lang w:val="en-US" w:eastAsia="zh-CN"/>
        </w:rPr>
        <w:t>文件格式</w:t>
      </w:r>
    </w:p>
    <w:p w14:paraId="161DF7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rPr>
        <w:t>响 应 函 （格式）</w:t>
      </w:r>
    </w:p>
    <w:p w14:paraId="414B63B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：桂林市人民医院   </w:t>
      </w:r>
    </w:p>
    <w:p w14:paraId="7B33B45A">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根据贵方项目，项目</w:t>
      </w: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#####，签字代表（姓名）经正式授权并代表供应商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供应商单位名称），提交</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文件正本一份，副本</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份。</w:t>
      </w:r>
    </w:p>
    <w:p w14:paraId="624E0CBB">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1E2A8CA0">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一、报价（单位：人民币元）</w:t>
      </w:r>
    </w:p>
    <w:tbl>
      <w:tblPr>
        <w:tblStyle w:val="20"/>
        <w:tblW w:w="9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7"/>
        <w:gridCol w:w="1627"/>
        <w:gridCol w:w="1083"/>
        <w:gridCol w:w="1222"/>
        <w:gridCol w:w="815"/>
        <w:gridCol w:w="716"/>
        <w:gridCol w:w="815"/>
        <w:gridCol w:w="1749"/>
      </w:tblGrid>
      <w:tr w14:paraId="24950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14:paraId="536370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货物名称</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2EE1E5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生产厂家</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22F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品牌、规格、型号</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2C3B8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技术参数、性能、配置</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50B7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①数量</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4EB7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815" w:type="dxa"/>
            <w:tcBorders>
              <w:top w:val="single" w:color="auto" w:sz="4" w:space="0"/>
              <w:left w:val="single" w:color="auto" w:sz="4" w:space="0"/>
              <w:bottom w:val="single" w:color="auto" w:sz="4" w:space="0"/>
              <w:right w:val="nil"/>
            </w:tcBorders>
            <w:noWrap w:val="0"/>
            <w:vAlign w:val="center"/>
          </w:tcPr>
          <w:p w14:paraId="648389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②单价</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30175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③单项合计=①数量×②单价</w:t>
            </w:r>
          </w:p>
        </w:tc>
      </w:tr>
      <w:tr w14:paraId="695F4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14:paraId="1BF22F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D731E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53CBD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C555F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815" w:type="dxa"/>
            <w:tcBorders>
              <w:top w:val="single" w:color="auto" w:sz="4" w:space="0"/>
              <w:left w:val="single" w:color="auto" w:sz="4" w:space="0"/>
              <w:bottom w:val="single" w:color="auto" w:sz="4" w:space="0"/>
              <w:right w:val="single" w:color="auto" w:sz="4" w:space="0"/>
            </w:tcBorders>
            <w:noWrap w:val="0"/>
            <w:vAlign w:val="center"/>
          </w:tcPr>
          <w:p w14:paraId="220961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716" w:type="dxa"/>
            <w:tcBorders>
              <w:top w:val="single" w:color="auto" w:sz="4" w:space="0"/>
              <w:left w:val="single" w:color="auto" w:sz="4" w:space="0"/>
              <w:bottom w:val="single" w:color="auto" w:sz="4" w:space="0"/>
              <w:right w:val="single" w:color="auto" w:sz="4" w:space="0"/>
            </w:tcBorders>
            <w:noWrap w:val="0"/>
            <w:vAlign w:val="center"/>
          </w:tcPr>
          <w:p w14:paraId="45F8DA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815" w:type="dxa"/>
            <w:tcBorders>
              <w:top w:val="single" w:color="auto" w:sz="4" w:space="0"/>
              <w:left w:val="single" w:color="auto" w:sz="4" w:space="0"/>
              <w:bottom w:val="single" w:color="auto" w:sz="4" w:space="0"/>
              <w:right w:val="nil"/>
            </w:tcBorders>
            <w:noWrap w:val="0"/>
            <w:vAlign w:val="center"/>
          </w:tcPr>
          <w:p w14:paraId="0C5F93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17AEDB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Cs/>
                <w:sz w:val="24"/>
                <w:szCs w:val="24"/>
              </w:rPr>
            </w:pPr>
          </w:p>
        </w:tc>
      </w:tr>
      <w:tr w14:paraId="7D8F1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 w:hRule="atLeast"/>
        </w:trPr>
        <w:tc>
          <w:tcPr>
            <w:tcW w:w="6950" w:type="dxa"/>
            <w:gridSpan w:val="6"/>
            <w:tcBorders>
              <w:top w:val="single" w:color="auto" w:sz="4" w:space="0"/>
              <w:left w:val="single" w:color="auto" w:sz="4" w:space="0"/>
              <w:bottom w:val="single" w:color="auto" w:sz="4" w:space="0"/>
              <w:right w:val="single" w:color="auto" w:sz="4" w:space="0"/>
            </w:tcBorders>
            <w:noWrap w:val="0"/>
            <w:vAlign w:val="top"/>
          </w:tcPr>
          <w:p w14:paraId="1ECCEF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bCs/>
                <w:sz w:val="24"/>
                <w:szCs w:val="24"/>
              </w:rPr>
            </w:pPr>
            <w:r>
              <w:rPr>
                <w:rFonts w:hint="eastAsia" w:ascii="宋体" w:hAnsi="宋体" w:eastAsia="宋体" w:cs="宋体"/>
                <w:bCs/>
                <w:sz w:val="24"/>
                <w:szCs w:val="24"/>
              </w:rPr>
              <w:t>合计金额</w:t>
            </w:r>
          </w:p>
        </w:tc>
        <w:tc>
          <w:tcPr>
            <w:tcW w:w="2564" w:type="dxa"/>
            <w:gridSpan w:val="2"/>
            <w:tcBorders>
              <w:top w:val="single" w:color="auto" w:sz="4" w:space="0"/>
              <w:left w:val="single" w:color="auto" w:sz="4" w:space="0"/>
              <w:bottom w:val="single" w:color="auto" w:sz="4" w:space="0"/>
              <w:right w:val="single" w:color="auto" w:sz="4" w:space="0"/>
            </w:tcBorders>
            <w:noWrap w:val="0"/>
            <w:vAlign w:val="center"/>
          </w:tcPr>
          <w:p w14:paraId="4E5FC99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rPr>
            </w:pPr>
          </w:p>
        </w:tc>
      </w:tr>
    </w:tbl>
    <w:p w14:paraId="17D3CFEF">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合同的总金额（含税）为：（大写）</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174468">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2.各供应商必须就“采购需求”中的所有内容作完整唯一报价，否</w:t>
      </w:r>
      <w:r>
        <w:rPr>
          <w:rFonts w:hint="eastAsia" w:ascii="宋体" w:hAnsi="宋体" w:eastAsia="宋体" w:cs="宋体"/>
          <w:color w:val="auto"/>
          <w:sz w:val="24"/>
          <w:szCs w:val="24"/>
          <w:highlight w:val="none"/>
          <w:lang w:val="en-US" w:eastAsia="zh-CN"/>
        </w:rPr>
        <w:t>则，其</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en-US" w:eastAsia="zh-CN"/>
        </w:rPr>
        <w:t>文件</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无效</w:t>
      </w:r>
      <w:r>
        <w:rPr>
          <w:rFonts w:hint="eastAsia" w:ascii="宋体" w:hAnsi="宋体" w:cs="宋体"/>
          <w:color w:val="auto"/>
          <w:sz w:val="24"/>
          <w:szCs w:val="24"/>
          <w:highlight w:val="none"/>
          <w:lang w:val="en-US" w:eastAsia="zh-CN"/>
        </w:rPr>
        <w:t>处理</w:t>
      </w:r>
      <w:r>
        <w:rPr>
          <w:rFonts w:hint="eastAsia" w:ascii="宋体" w:hAnsi="宋体" w:eastAsia="宋体" w:cs="宋体"/>
          <w:color w:val="auto"/>
          <w:sz w:val="24"/>
          <w:szCs w:val="24"/>
          <w:highlight w:val="none"/>
          <w:lang w:val="en-US" w:eastAsia="zh-CN"/>
        </w:rPr>
        <w:t>。</w:t>
      </w:r>
    </w:p>
    <w:p w14:paraId="716B958D">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3.供应商应根据所提供的服务如实填写报价表的各项内容。</w:t>
      </w:r>
    </w:p>
    <w:p w14:paraId="602ACD37">
      <w:pPr>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4.报价表须由法定代表人、负责人或相应的委托代理人签字或盖章并加盖供应商公章。当本表由多页构成时，需逐页加盖供应商公章。</w:t>
      </w:r>
    </w:p>
    <w:p w14:paraId="5A0AC67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我方承诺已具备此次</w:t>
      </w:r>
      <w:r>
        <w:rPr>
          <w:rFonts w:hint="eastAsia" w:ascii="宋体" w:hAnsi="宋体" w:eastAsia="宋体" w:cs="宋体"/>
          <w:color w:val="auto"/>
          <w:sz w:val="24"/>
          <w:szCs w:val="24"/>
          <w:highlight w:val="none"/>
        </w:rPr>
        <w:t>议价供应商资格条件。</w:t>
      </w:r>
    </w:p>
    <w:p w14:paraId="6B41265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我方已详细了解本项目，将自行承担因对本项目理解不正确或误解而产生的相应后果。</w:t>
      </w:r>
    </w:p>
    <w:p w14:paraId="605EBF8A">
      <w:pPr>
        <w:keepNext w:val="0"/>
        <w:keepLines w:val="0"/>
        <w:pageBreakBefore w:val="0"/>
        <w:widowControl w:val="0"/>
        <w:kinsoku/>
        <w:wordWrap/>
        <w:overflowPunct/>
        <w:topLinePunct w:val="0"/>
        <w:autoSpaceDE/>
        <w:autoSpaceDN/>
        <w:bidi w:val="0"/>
        <w:adjustRightInd/>
        <w:snapToGrid/>
        <w:spacing w:line="41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与本项目有关的正式通讯地址为：</w:t>
      </w:r>
    </w:p>
    <w:p w14:paraId="42099DF1">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3586F592">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邮箱：</w:t>
      </w:r>
    </w:p>
    <w:p w14:paraId="275C79FA">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办公电话：           传真：</w:t>
      </w:r>
    </w:p>
    <w:p w14:paraId="71AB6066">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委托代理人联系电话：</w:t>
      </w:r>
    </w:p>
    <w:p w14:paraId="6D1732A2">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872E85C">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法定代表人（负责人）或相应的委托代理人签字：</w:t>
      </w:r>
    </w:p>
    <w:p w14:paraId="36583B56">
      <w:pPr>
        <w:pStyle w:val="13"/>
        <w:keepNext w:val="0"/>
        <w:keepLines w:val="0"/>
        <w:pageBreakBefore w:val="0"/>
        <w:widowControl w:val="0"/>
        <w:kinsoku/>
        <w:wordWrap/>
        <w:overflowPunct/>
        <w:topLinePunct w:val="0"/>
        <w:autoSpaceDE/>
        <w:autoSpaceDN/>
        <w:bidi w:val="0"/>
        <w:adjustRightInd/>
        <w:snapToGrid/>
        <w:spacing w:line="410" w:lineRule="exact"/>
        <w:ind w:firstLine="42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p>
    <w:p w14:paraId="41F4F4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5194FE0">
      <w:pPr>
        <w:pStyle w:val="13"/>
        <w:keepNext w:val="0"/>
        <w:keepLines w:val="0"/>
        <w:pageBreakBefore w:val="0"/>
        <w:kinsoku/>
        <w:overflowPunct/>
        <w:topLinePunct w:val="0"/>
        <w:autoSpaceDE/>
        <w:autoSpaceDN/>
        <w:bidi w:val="0"/>
        <w:adjustRightInd/>
        <w:spacing w:line="440" w:lineRule="exact"/>
        <w:ind w:firstLine="590" w:firstLineChars="196"/>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法人授权委托书（格式）</w:t>
      </w:r>
    </w:p>
    <w:p w14:paraId="6071C1C3">
      <w:pPr>
        <w:keepNext w:val="0"/>
        <w:keepLines w:val="0"/>
        <w:pageBreakBefore w:val="0"/>
        <w:kinsoku/>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highlight w:val="none"/>
        </w:rPr>
      </w:pPr>
    </w:p>
    <w:p w14:paraId="3DDE050B">
      <w:p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桂林市人民医院</w:t>
      </w:r>
    </w:p>
    <w:p w14:paraId="24E4BAFC">
      <w:pPr>
        <w:spacing w:line="50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我（姓名）系（供应商名称）的法定代表人（负责人），现授权委托本单位在职职工（姓名）以我方名义参加</w:t>
      </w:r>
      <w:r>
        <w:rPr>
          <w:rFonts w:hint="eastAsia" w:ascii="宋体" w:hAnsi="宋体" w:eastAsia="宋体" w:cs="宋体"/>
          <w:color w:val="auto"/>
          <w:sz w:val="24"/>
          <w:szCs w:val="24"/>
          <w:highlight w:val="none"/>
          <w:u w:val="single"/>
        </w:rPr>
        <w:t xml:space="preserve">      （项目名称及项目编号）        </w:t>
      </w:r>
      <w:r>
        <w:rPr>
          <w:rFonts w:hint="eastAsia" w:ascii="宋体" w:hAnsi="宋体" w:eastAsia="宋体" w:cs="宋体"/>
          <w:color w:val="auto"/>
          <w:sz w:val="24"/>
          <w:szCs w:val="24"/>
          <w:highlight w:val="none"/>
        </w:rPr>
        <w:t>项目的议价采购活</w:t>
      </w:r>
      <w:r>
        <w:rPr>
          <w:rFonts w:hint="eastAsia" w:ascii="宋体" w:hAnsi="宋体" w:eastAsia="宋体" w:cs="宋体"/>
          <w:color w:val="auto"/>
          <w:sz w:val="24"/>
          <w:szCs w:val="24"/>
        </w:rPr>
        <w:t>动，并代表我方全权办理针对上述项目的具体事务和签署相关文件。</w:t>
      </w:r>
    </w:p>
    <w:p w14:paraId="1B3E1040">
      <w:pPr>
        <w:spacing w:line="50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我方对被授权人的签字事项负全部责任。</w:t>
      </w:r>
    </w:p>
    <w:p w14:paraId="644FFBC8">
      <w:pPr>
        <w:spacing w:line="500" w:lineRule="exact"/>
        <w:ind w:firstLine="42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授权委托代理期限：从  年  月  日起至     年  月 日止。</w:t>
      </w:r>
    </w:p>
    <w:p w14:paraId="4EA3F951">
      <w:pPr>
        <w:spacing w:line="440" w:lineRule="exact"/>
        <w:jc w:val="left"/>
        <w:rPr>
          <w:rFonts w:hint="eastAsia" w:ascii="宋体" w:hAnsi="宋体" w:eastAsia="宋体" w:cs="宋体"/>
          <w:color w:val="auto"/>
          <w:sz w:val="24"/>
          <w:szCs w:val="24"/>
          <w:u w:val="single"/>
        </w:rPr>
      </w:pPr>
    </w:p>
    <w:p w14:paraId="6AE0666D">
      <w:pPr>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代理人无转委托权,特此委托。 </w:t>
      </w:r>
    </w:p>
    <w:p w14:paraId="3C3774D4">
      <w:pPr>
        <w:snapToGrid w:val="0"/>
        <w:spacing w:line="440" w:lineRule="exact"/>
        <w:ind w:firstLine="525"/>
        <w:jc w:val="left"/>
        <w:rPr>
          <w:rFonts w:hint="eastAsia" w:ascii="宋体" w:hAnsi="宋体" w:eastAsia="宋体" w:cs="宋体"/>
          <w:color w:val="auto"/>
          <w:sz w:val="24"/>
          <w:szCs w:val="24"/>
        </w:rPr>
      </w:pPr>
    </w:p>
    <w:p w14:paraId="7567E879">
      <w:pPr>
        <w:snapToGrid w:val="0"/>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我已在下面签字，以资证明。</w:t>
      </w:r>
    </w:p>
    <w:p w14:paraId="37E32C08">
      <w:pPr>
        <w:snapToGrid w:val="0"/>
        <w:spacing w:line="440" w:lineRule="exact"/>
        <w:ind w:firstLine="420"/>
        <w:jc w:val="left"/>
        <w:rPr>
          <w:rFonts w:hint="eastAsia" w:ascii="宋体" w:hAnsi="宋体" w:eastAsia="宋体" w:cs="宋体"/>
          <w:color w:val="auto"/>
          <w:sz w:val="24"/>
          <w:szCs w:val="24"/>
        </w:rPr>
      </w:pPr>
    </w:p>
    <w:p w14:paraId="60C4E8F7">
      <w:pPr>
        <w:snapToGrid w:val="0"/>
        <w:spacing w:line="440" w:lineRule="exact"/>
        <w:ind w:firstLine="420"/>
        <w:jc w:val="left"/>
        <w:rPr>
          <w:rFonts w:hint="eastAsia" w:ascii="宋体" w:hAnsi="宋体" w:eastAsia="宋体" w:cs="宋体"/>
          <w:color w:val="auto"/>
          <w:sz w:val="24"/>
          <w:szCs w:val="24"/>
        </w:rPr>
      </w:pPr>
    </w:p>
    <w:p w14:paraId="60FE99FC">
      <w:pPr>
        <w:snapToGrid w:val="0"/>
        <w:spacing w:line="440" w:lineRule="exact"/>
        <w:ind w:firstLine="42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供应商（公章）：</w:t>
      </w:r>
    </w:p>
    <w:p w14:paraId="714BA9BB">
      <w:pPr>
        <w:snapToGrid w:val="0"/>
        <w:spacing w:line="440" w:lineRule="exact"/>
        <w:ind w:firstLine="420"/>
        <w:jc w:val="left"/>
        <w:rPr>
          <w:rFonts w:hint="eastAsia" w:ascii="宋体" w:hAnsi="宋体" w:eastAsia="宋体" w:cs="宋体"/>
          <w:color w:val="auto"/>
          <w:sz w:val="24"/>
          <w:szCs w:val="24"/>
        </w:rPr>
      </w:pPr>
    </w:p>
    <w:p w14:paraId="63FCDD95">
      <w:pPr>
        <w:snapToGrid w:val="0"/>
        <w:spacing w:line="440" w:lineRule="exact"/>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法定代表人（负责人）签字或盖章：  年  月  日</w:t>
      </w:r>
    </w:p>
    <w:p w14:paraId="6BFA8043">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6CBC01E3">
      <w:pPr>
        <w:spacing w:line="0" w:lineRule="atLeast"/>
        <w:jc w:val="center"/>
        <w:rPr>
          <w:rFonts w:hint="eastAsia" w:ascii="宋体" w:hAnsi="宋体" w:eastAsia="宋体" w:cs="宋体"/>
          <w:b/>
          <w:color w:val="auto"/>
          <w:sz w:val="30"/>
          <w:szCs w:val="30"/>
          <w:highlight w:val="none"/>
        </w:rPr>
      </w:pPr>
      <w:r>
        <w:rPr>
          <w:rFonts w:hint="eastAsia" w:ascii="宋体" w:hAnsi="宋体" w:cs="宋体"/>
          <w:b/>
          <w:sz w:val="30"/>
          <w:szCs w:val="30"/>
          <w:lang w:val="en-US" w:eastAsia="zh-CN"/>
        </w:rPr>
        <w:t>技术</w:t>
      </w:r>
      <w:r>
        <w:rPr>
          <w:rFonts w:hint="eastAsia" w:ascii="宋体" w:hAnsi="宋体" w:eastAsia="宋体" w:cs="宋体"/>
          <w:b/>
          <w:sz w:val="30"/>
          <w:szCs w:val="30"/>
          <w:lang w:val="en-US" w:eastAsia="zh-CN"/>
        </w:rPr>
        <w:t>需求</w:t>
      </w:r>
      <w:r>
        <w:rPr>
          <w:rFonts w:hint="eastAsia" w:ascii="宋体" w:hAnsi="宋体" w:eastAsia="宋体" w:cs="宋体"/>
          <w:b/>
          <w:sz w:val="30"/>
          <w:szCs w:val="30"/>
        </w:rPr>
        <w:t>响应表</w:t>
      </w:r>
    </w:p>
    <w:p w14:paraId="3E0E1206">
      <w:pPr>
        <w:keepNext w:val="0"/>
        <w:keepLines w:val="0"/>
        <w:pageBreakBefore w:val="0"/>
        <w:kinsoku/>
        <w:wordWrap/>
        <w:overflowPunct/>
        <w:topLinePunct w:val="0"/>
        <w:autoSpaceDE/>
        <w:autoSpaceDN/>
        <w:bidi w:val="0"/>
        <w:spacing w:line="420" w:lineRule="exact"/>
        <w:rPr>
          <w:rFonts w:hint="eastAsia" w:ascii="宋体" w:hAnsi="宋体" w:eastAsia="宋体" w:cs="宋体"/>
          <w:color w:val="auto"/>
          <w:sz w:val="24"/>
          <w:szCs w:val="24"/>
          <w:highlight w:val="none"/>
        </w:rPr>
      </w:pPr>
    </w:p>
    <w:p w14:paraId="5ADA522F">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6C3B781B">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4439E2F">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p>
    <w:tbl>
      <w:tblPr>
        <w:tblStyle w:val="20"/>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489"/>
        <w:gridCol w:w="3551"/>
        <w:gridCol w:w="1005"/>
      </w:tblGrid>
      <w:tr w14:paraId="740B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60" w:type="dxa"/>
            <w:shd w:val="clear" w:color="auto" w:fill="auto"/>
            <w:vAlign w:val="center"/>
          </w:tcPr>
          <w:p w14:paraId="6DFDD331">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w:t>
            </w:r>
          </w:p>
        </w:tc>
        <w:tc>
          <w:tcPr>
            <w:tcW w:w="4489" w:type="dxa"/>
            <w:shd w:val="clear" w:color="auto" w:fill="auto"/>
            <w:vAlign w:val="center"/>
          </w:tcPr>
          <w:p w14:paraId="0C3AA8B8">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服务要求内容</w:t>
            </w:r>
          </w:p>
        </w:tc>
        <w:tc>
          <w:tcPr>
            <w:tcW w:w="3551" w:type="dxa"/>
            <w:shd w:val="clear" w:color="auto" w:fill="auto"/>
            <w:vAlign w:val="center"/>
          </w:tcPr>
          <w:p w14:paraId="08A72F49">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响应内容</w:t>
            </w:r>
          </w:p>
        </w:tc>
        <w:tc>
          <w:tcPr>
            <w:tcW w:w="1005" w:type="dxa"/>
            <w:shd w:val="clear" w:color="auto" w:fill="auto"/>
            <w:vAlign w:val="center"/>
          </w:tcPr>
          <w:p w14:paraId="46F97626">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响应情况</w:t>
            </w:r>
          </w:p>
        </w:tc>
      </w:tr>
      <w:tr w14:paraId="73C2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5" w:hRule="atLeast"/>
          <w:jc w:val="center"/>
        </w:trPr>
        <w:tc>
          <w:tcPr>
            <w:tcW w:w="1060" w:type="dxa"/>
            <w:shd w:val="clear" w:color="auto" w:fill="auto"/>
            <w:vAlign w:val="center"/>
          </w:tcPr>
          <w:p w14:paraId="7BA877DA">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技术要求</w:t>
            </w:r>
          </w:p>
        </w:tc>
        <w:tc>
          <w:tcPr>
            <w:tcW w:w="4489" w:type="dxa"/>
            <w:shd w:val="clear" w:color="auto" w:fill="auto"/>
            <w:vAlign w:val="center"/>
          </w:tcPr>
          <w:p w14:paraId="7EF50E97">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车型</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车型必须为</w:t>
            </w:r>
            <w:r>
              <w:rPr>
                <w:rFonts w:hint="eastAsia" w:ascii="宋体" w:hAnsi="宋体" w:eastAsia="宋体" w:cs="宋体"/>
                <w:color w:val="auto"/>
                <w:sz w:val="21"/>
                <w:szCs w:val="21"/>
                <w:highlight w:val="none"/>
                <w:lang w:val="en-US" w:eastAsia="zh-CN"/>
              </w:rPr>
              <w:t>新能源插电式混动商务车</w:t>
            </w:r>
            <w:r>
              <w:rPr>
                <w:rFonts w:hint="eastAsia" w:ascii="宋体" w:hAnsi="宋体" w:eastAsia="宋体" w:cs="宋体"/>
                <w:color w:val="auto"/>
                <w:sz w:val="21"/>
                <w:szCs w:val="21"/>
                <w:highlight w:val="none"/>
              </w:rPr>
              <w:t>。</w:t>
            </w:r>
          </w:p>
          <w:p w14:paraId="45F2A419">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上牌要求：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所</w:t>
            </w:r>
            <w:r>
              <w:rPr>
                <w:rFonts w:hint="eastAsia" w:ascii="宋体" w:hAnsi="宋体" w:cs="宋体"/>
                <w:color w:val="auto"/>
                <w:sz w:val="21"/>
                <w:szCs w:val="21"/>
                <w:highlight w:val="none"/>
                <w:lang w:val="en-US" w:eastAsia="zh-CN"/>
              </w:rPr>
              <w:t>报</w:t>
            </w:r>
            <w:r>
              <w:rPr>
                <w:rFonts w:hint="eastAsia" w:ascii="宋体" w:hAnsi="宋体" w:eastAsia="宋体" w:cs="宋体"/>
                <w:color w:val="auto"/>
                <w:sz w:val="21"/>
                <w:szCs w:val="21"/>
                <w:highlight w:val="none"/>
              </w:rPr>
              <w:t>车辆应具备国家发改委目录公告，能在买方所在地的公安交通管理部门办理</w:t>
            </w:r>
            <w:r>
              <w:rPr>
                <w:rFonts w:hint="eastAsia" w:ascii="宋体" w:hAnsi="宋体" w:eastAsia="宋体" w:cs="宋体"/>
                <w:color w:val="auto"/>
                <w:sz w:val="21"/>
                <w:szCs w:val="21"/>
                <w:highlight w:val="none"/>
                <w:lang w:val="en-US" w:eastAsia="zh-CN"/>
              </w:rPr>
              <w:t>新车</w:t>
            </w:r>
            <w:r>
              <w:rPr>
                <w:rFonts w:hint="eastAsia" w:ascii="宋体" w:hAnsi="宋体" w:eastAsia="宋体" w:cs="宋体"/>
                <w:color w:val="auto"/>
                <w:sz w:val="21"/>
                <w:szCs w:val="21"/>
                <w:highlight w:val="none"/>
              </w:rPr>
              <w:t>上牌照手续。</w:t>
            </w:r>
          </w:p>
          <w:p w14:paraId="38279275">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驾驶证要求：C1驾照即可驾驶。</w:t>
            </w:r>
          </w:p>
          <w:p w14:paraId="35CB6B7A">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.车辆尺寸：整车长(mm) ：</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；整车宽(mm)：</w:t>
            </w:r>
            <w:r>
              <w:rPr>
                <w:rFonts w:hint="eastAsia" w:ascii="宋体" w:hAnsi="宋体" w:eastAsia="宋体" w:cs="宋体"/>
                <w:color w:val="auto"/>
                <w:sz w:val="21"/>
                <w:szCs w:val="21"/>
                <w:highlight w:val="none"/>
                <w:lang w:val="en-US" w:eastAsia="zh-CN"/>
              </w:rPr>
              <w:t>≥1800</w:t>
            </w:r>
            <w:r>
              <w:rPr>
                <w:rFonts w:hint="eastAsia" w:ascii="宋体" w:hAnsi="宋体" w:eastAsia="宋体" w:cs="宋体"/>
                <w:color w:val="auto"/>
                <w:sz w:val="21"/>
                <w:szCs w:val="21"/>
                <w:highlight w:val="none"/>
              </w:rPr>
              <w:t>；整车高(mm)：</w:t>
            </w:r>
            <w:r>
              <w:rPr>
                <w:rFonts w:hint="eastAsia" w:ascii="宋体" w:hAnsi="宋体" w:eastAsia="宋体" w:cs="宋体"/>
                <w:color w:val="auto"/>
                <w:sz w:val="21"/>
                <w:szCs w:val="21"/>
                <w:highlight w:val="none"/>
                <w:lang w:val="en-US" w:eastAsia="zh-CN"/>
              </w:rPr>
              <w:t>≥1700</w:t>
            </w:r>
            <w:r>
              <w:rPr>
                <w:rFonts w:hint="eastAsia" w:ascii="宋体" w:hAnsi="宋体" w:eastAsia="宋体" w:cs="宋体"/>
                <w:color w:val="auto"/>
                <w:sz w:val="21"/>
                <w:szCs w:val="21"/>
                <w:highlight w:val="none"/>
              </w:rPr>
              <w:t>；轴距(mm)：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文件中提供相应的</w:t>
            </w:r>
            <w:r>
              <w:rPr>
                <w:rFonts w:hint="eastAsia" w:ascii="宋体" w:hAnsi="宋体" w:eastAsia="宋体" w:cs="宋体"/>
                <w:color w:val="auto"/>
                <w:sz w:val="21"/>
                <w:szCs w:val="21"/>
                <w:highlight w:val="none"/>
                <w:lang w:val="en-US" w:eastAsia="zh-CN"/>
              </w:rPr>
              <w:t>中国工信部</w:t>
            </w:r>
            <w:r>
              <w:rPr>
                <w:rFonts w:hint="eastAsia" w:ascii="宋体" w:hAnsi="宋体" w:eastAsia="宋体" w:cs="宋体"/>
                <w:color w:val="auto"/>
                <w:sz w:val="21"/>
                <w:szCs w:val="21"/>
                <w:highlight w:val="none"/>
              </w:rPr>
              <w:t>产品参数公告截图</w:t>
            </w:r>
            <w:r>
              <w:rPr>
                <w:rFonts w:hint="eastAsia" w:ascii="宋体" w:hAnsi="宋体" w:eastAsia="宋体" w:cs="宋体"/>
                <w:color w:val="auto"/>
                <w:sz w:val="21"/>
                <w:szCs w:val="21"/>
                <w:highlight w:val="none"/>
                <w:lang w:val="en-US" w:eastAsia="zh-CN"/>
              </w:rPr>
              <w:t>证明并标注</w:t>
            </w:r>
            <w:r>
              <w:rPr>
                <w:rFonts w:hint="eastAsia" w:ascii="宋体" w:hAnsi="宋体" w:eastAsia="宋体" w:cs="宋体"/>
                <w:color w:val="auto"/>
                <w:sz w:val="21"/>
                <w:szCs w:val="21"/>
                <w:highlight w:val="none"/>
              </w:rPr>
              <w:t>）</w:t>
            </w:r>
          </w:p>
          <w:p w14:paraId="2AF31C82">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.排放标准：</w:t>
            </w:r>
            <w:r>
              <w:rPr>
                <w:rFonts w:hint="eastAsia" w:ascii="宋体" w:hAnsi="宋体" w:eastAsia="宋体" w:cs="宋体"/>
                <w:color w:val="auto"/>
                <w:sz w:val="21"/>
                <w:szCs w:val="21"/>
                <w:highlight w:val="none"/>
                <w:lang w:val="en-US" w:eastAsia="zh-CN"/>
              </w:rPr>
              <w:t>2.0T排量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文件中提供相应的</w:t>
            </w:r>
            <w:r>
              <w:rPr>
                <w:rFonts w:hint="eastAsia" w:ascii="宋体" w:hAnsi="宋体" w:eastAsia="宋体" w:cs="宋体"/>
                <w:color w:val="auto"/>
                <w:sz w:val="21"/>
                <w:szCs w:val="21"/>
                <w:highlight w:val="none"/>
                <w:lang w:val="en-US" w:eastAsia="zh-CN"/>
              </w:rPr>
              <w:t>中国工信部</w:t>
            </w:r>
            <w:r>
              <w:rPr>
                <w:rFonts w:hint="eastAsia" w:ascii="宋体" w:hAnsi="宋体" w:eastAsia="宋体" w:cs="宋体"/>
                <w:color w:val="auto"/>
                <w:sz w:val="21"/>
                <w:szCs w:val="21"/>
                <w:highlight w:val="none"/>
              </w:rPr>
              <w:t>产品参数公告截图</w:t>
            </w:r>
            <w:r>
              <w:rPr>
                <w:rFonts w:hint="eastAsia" w:ascii="宋体" w:hAnsi="宋体" w:eastAsia="宋体" w:cs="宋体"/>
                <w:color w:val="auto"/>
                <w:sz w:val="21"/>
                <w:szCs w:val="21"/>
                <w:highlight w:val="none"/>
                <w:lang w:val="en-US" w:eastAsia="zh-CN"/>
              </w:rPr>
              <w:t>证明并标注</w:t>
            </w:r>
            <w:r>
              <w:rPr>
                <w:rFonts w:hint="eastAsia" w:ascii="宋体" w:hAnsi="宋体" w:eastAsia="宋体" w:cs="宋体"/>
                <w:color w:val="auto"/>
                <w:sz w:val="21"/>
                <w:szCs w:val="21"/>
                <w:highlight w:val="none"/>
              </w:rPr>
              <w:t>）</w:t>
            </w:r>
          </w:p>
          <w:p w14:paraId="64B8EEB7">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6.座位数：7座</w:t>
            </w:r>
          </w:p>
          <w:p w14:paraId="08757E23">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燃油种类：</w:t>
            </w:r>
            <w:r>
              <w:rPr>
                <w:rFonts w:hint="eastAsia" w:ascii="宋体" w:hAnsi="宋体" w:eastAsia="宋体" w:cs="宋体"/>
                <w:color w:val="auto"/>
                <w:sz w:val="21"/>
                <w:szCs w:val="21"/>
                <w:highlight w:val="none"/>
                <w:lang w:val="en-US" w:eastAsia="zh-CN"/>
              </w:rPr>
              <w:t>汽油</w:t>
            </w:r>
            <w:r>
              <w:rPr>
                <w:rFonts w:hint="eastAsia" w:ascii="宋体" w:hAnsi="宋体" w:eastAsia="宋体" w:cs="宋体"/>
                <w:color w:val="auto"/>
                <w:sz w:val="21"/>
                <w:szCs w:val="21"/>
                <w:highlight w:val="none"/>
              </w:rPr>
              <w:t>。</w:t>
            </w:r>
          </w:p>
          <w:p w14:paraId="30327131">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8.悬挂</w:t>
            </w:r>
            <w:r>
              <w:rPr>
                <w:rFonts w:hint="eastAsia" w:ascii="宋体" w:hAnsi="宋体" w:eastAsia="宋体" w:cs="宋体"/>
                <w:sz w:val="21"/>
                <w:szCs w:val="21"/>
              </w:rPr>
              <w:t>：前麦弗逊式独立悬挂/后多连杆式独立悬挂</w:t>
            </w:r>
          </w:p>
          <w:p w14:paraId="7BBA1EEF">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主动安全：ABS、ESP等</w:t>
            </w:r>
          </w:p>
          <w:p w14:paraId="4ECB91CF">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被动安全：前排气囊、后气囊、侧气帘</w:t>
            </w:r>
          </w:p>
          <w:p w14:paraId="187C0603">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辅助配置：倒车影像、电子手刹、自动驻车</w:t>
            </w:r>
          </w:p>
          <w:p w14:paraId="29F5F660">
            <w:pPr>
              <w:pStyle w:val="8"/>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外部配置：电动侧滑门</w:t>
            </w:r>
          </w:p>
          <w:p w14:paraId="7B9E1B29">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灯光配置：LED大灯组</w:t>
            </w:r>
          </w:p>
          <w:p w14:paraId="05A76FEE">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14变速箱：配备两档2ATDHT变速箱</w:t>
            </w:r>
          </w:p>
          <w:p w14:paraId="5A8130FD">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15.二排座椅：具有通风加热10点式按摩功能</w:t>
            </w:r>
          </w:p>
          <w:p w14:paraId="749ED7C1">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16.电池：三元锂电池</w:t>
            </w:r>
          </w:p>
          <w:p w14:paraId="3B48D512">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17.具有预约充电和对外放电功能</w:t>
            </w:r>
          </w:p>
          <w:p w14:paraId="74D4B1E8">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18.具有车速感应4门自动闭锁、冲击感应式4门自动解锁</w:t>
            </w:r>
          </w:p>
          <w:p w14:paraId="44A698A5">
            <w:pPr>
              <w:pStyle w:val="8"/>
              <w:pageBreakBefore w:val="0"/>
              <w:numPr>
                <w:ilvl w:val="0"/>
                <w:numId w:val="0"/>
              </w:numPr>
              <w:kinsoku/>
              <w:wordWrap/>
              <w:overflowPunct/>
              <w:topLinePunct w:val="0"/>
              <w:autoSpaceDE/>
              <w:autoSpaceDN/>
              <w:bidi w:val="0"/>
              <w:adjustRightIn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19.轮胎：225/60R18</w:t>
            </w:r>
          </w:p>
        </w:tc>
        <w:tc>
          <w:tcPr>
            <w:tcW w:w="3551" w:type="dxa"/>
            <w:shd w:val="clear" w:color="auto" w:fill="auto"/>
            <w:vAlign w:val="center"/>
          </w:tcPr>
          <w:p w14:paraId="0F67DC1D">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p>
        </w:tc>
        <w:tc>
          <w:tcPr>
            <w:tcW w:w="1005" w:type="dxa"/>
            <w:shd w:val="clear" w:color="auto" w:fill="auto"/>
            <w:vAlign w:val="center"/>
          </w:tcPr>
          <w:p w14:paraId="20E5668B">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rPr>
            </w:pPr>
          </w:p>
        </w:tc>
      </w:tr>
    </w:tbl>
    <w:p w14:paraId="191AE015">
      <w:pPr>
        <w:pStyle w:val="5"/>
        <w:pageBreakBefore w:val="0"/>
        <w:kinsoku/>
        <w:wordWrap/>
        <w:overflowPunct/>
        <w:topLinePunct w:val="0"/>
        <w:autoSpaceDE/>
        <w:autoSpaceDN/>
        <w:bidi w:val="0"/>
        <w:adjustRightInd/>
        <w:spacing w:line="300" w:lineRule="exact"/>
        <w:ind w:left="0" w:leftChars="0" w:firstLine="0" w:firstLineChars="0"/>
        <w:textAlignment w:val="auto"/>
        <w:rPr>
          <w:rFonts w:hint="eastAsia" w:ascii="宋体" w:hAnsi="宋体" w:eastAsia="宋体" w:cs="宋体"/>
          <w:b w:val="0"/>
          <w:bCs/>
          <w:color w:val="auto"/>
          <w:sz w:val="24"/>
          <w:szCs w:val="24"/>
        </w:rPr>
      </w:pPr>
    </w:p>
    <w:p w14:paraId="05052931">
      <w:pPr>
        <w:rPr>
          <w:rFonts w:hint="eastAsia" w:ascii="宋体" w:hAnsi="宋体" w:eastAsia="宋体" w:cs="宋体"/>
          <w:b w:val="0"/>
          <w:bCs/>
          <w:color w:val="auto"/>
          <w:sz w:val="24"/>
          <w:szCs w:val="24"/>
        </w:rPr>
      </w:pPr>
    </w:p>
    <w:p w14:paraId="5F140820">
      <w:pPr>
        <w:pStyle w:val="4"/>
        <w:rPr>
          <w:rFonts w:hint="eastAsia" w:ascii="宋体" w:hAnsi="宋体" w:eastAsia="宋体" w:cs="宋体"/>
          <w:b w:val="0"/>
          <w:bCs/>
          <w:color w:val="auto"/>
          <w:sz w:val="24"/>
          <w:szCs w:val="24"/>
        </w:rPr>
      </w:pPr>
    </w:p>
    <w:p w14:paraId="447A5C6D">
      <w:pPr>
        <w:rPr>
          <w:rFonts w:hint="eastAsia" w:ascii="宋体" w:hAnsi="宋体" w:eastAsia="宋体" w:cs="宋体"/>
          <w:b w:val="0"/>
          <w:bCs/>
          <w:color w:val="auto"/>
          <w:sz w:val="24"/>
          <w:szCs w:val="24"/>
        </w:rPr>
      </w:pPr>
    </w:p>
    <w:p w14:paraId="507B687E">
      <w:pPr>
        <w:pStyle w:val="11"/>
        <w:rPr>
          <w:rFonts w:hint="eastAsia" w:ascii="宋体" w:hAnsi="宋体" w:eastAsia="宋体" w:cs="宋体"/>
          <w:b w:val="0"/>
          <w:bCs/>
          <w:color w:val="auto"/>
          <w:sz w:val="24"/>
          <w:szCs w:val="24"/>
        </w:rPr>
      </w:pPr>
    </w:p>
    <w:p w14:paraId="3AE40F50">
      <w:pPr>
        <w:rPr>
          <w:rFonts w:hint="eastAsia" w:ascii="宋体" w:hAnsi="宋体" w:eastAsia="宋体" w:cs="宋体"/>
          <w:b w:val="0"/>
          <w:bCs/>
          <w:color w:val="auto"/>
          <w:sz w:val="24"/>
          <w:szCs w:val="24"/>
        </w:rPr>
      </w:pPr>
    </w:p>
    <w:p w14:paraId="4070E702">
      <w:pPr>
        <w:pStyle w:val="11"/>
        <w:rPr>
          <w:rFonts w:hint="eastAsia"/>
        </w:rPr>
      </w:pPr>
    </w:p>
    <w:p w14:paraId="227439B5">
      <w:pPr>
        <w:rPr>
          <w:rFonts w:hint="eastAsia" w:ascii="宋体" w:hAnsi="宋体" w:eastAsia="宋体" w:cs="宋体"/>
          <w:b w:val="0"/>
          <w:bCs/>
          <w:color w:val="auto"/>
          <w:sz w:val="24"/>
          <w:szCs w:val="24"/>
        </w:rPr>
      </w:pPr>
    </w:p>
    <w:p w14:paraId="552ECC0A">
      <w:pPr>
        <w:rPr>
          <w:rFonts w:hint="eastAsia" w:ascii="宋体" w:hAnsi="宋体" w:eastAsia="宋体" w:cs="宋体"/>
          <w:b w:val="0"/>
          <w:bCs/>
          <w:color w:val="auto"/>
          <w:sz w:val="24"/>
          <w:szCs w:val="24"/>
        </w:rPr>
      </w:pPr>
    </w:p>
    <w:p w14:paraId="04BA7AEE">
      <w:pPr>
        <w:spacing w:line="0" w:lineRule="atLeast"/>
        <w:jc w:val="center"/>
        <w:rPr>
          <w:rFonts w:hint="eastAsia" w:ascii="宋体" w:hAnsi="宋体" w:eastAsia="宋体" w:cs="宋体"/>
          <w:color w:val="auto"/>
          <w:sz w:val="24"/>
          <w:szCs w:val="24"/>
          <w:highlight w:val="none"/>
        </w:rPr>
      </w:pPr>
      <w:r>
        <w:rPr>
          <w:rFonts w:hint="eastAsia" w:ascii="宋体" w:hAnsi="宋体" w:cs="宋体"/>
          <w:b/>
          <w:sz w:val="30"/>
          <w:szCs w:val="30"/>
          <w:lang w:val="en-US" w:eastAsia="zh-CN"/>
        </w:rPr>
        <w:t>商务</w:t>
      </w:r>
      <w:r>
        <w:rPr>
          <w:rFonts w:hint="eastAsia" w:ascii="宋体" w:hAnsi="宋体" w:eastAsia="宋体" w:cs="宋体"/>
          <w:b/>
          <w:sz w:val="30"/>
          <w:szCs w:val="30"/>
          <w:lang w:val="en-US" w:eastAsia="zh-CN"/>
        </w:rPr>
        <w:t>需求</w:t>
      </w:r>
      <w:r>
        <w:rPr>
          <w:rFonts w:hint="eastAsia" w:ascii="宋体" w:hAnsi="宋体" w:eastAsia="宋体" w:cs="宋体"/>
          <w:b/>
          <w:sz w:val="30"/>
          <w:szCs w:val="30"/>
        </w:rPr>
        <w:t>响应表</w:t>
      </w:r>
    </w:p>
    <w:p w14:paraId="2513DA2A">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0D5BE405">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F6C1948">
      <w:pPr>
        <w:pStyle w:val="13"/>
        <w:keepNext w:val="0"/>
        <w:keepLines w:val="0"/>
        <w:pageBreakBefore w:val="0"/>
        <w:widowControl w:val="0"/>
        <w:kinsoku/>
        <w:wordWrap/>
        <w:overflowPunct/>
        <w:topLinePunct w:val="0"/>
        <w:autoSpaceDE/>
        <w:autoSpaceDN/>
        <w:bidi w:val="0"/>
        <w:adjustRightInd/>
        <w:spacing w:line="420" w:lineRule="exact"/>
        <w:ind w:left="0" w:right="0" w:rightChars="0"/>
        <w:jc w:val="both"/>
        <w:textAlignment w:val="auto"/>
        <w:rPr>
          <w:rFonts w:hint="eastAsia" w:ascii="宋体" w:hAnsi="宋体" w:eastAsia="宋体" w:cs="宋体"/>
          <w:color w:val="auto"/>
          <w:sz w:val="24"/>
          <w:szCs w:val="24"/>
          <w:highlight w:val="none"/>
        </w:rPr>
      </w:pPr>
    </w:p>
    <w:tbl>
      <w:tblPr>
        <w:tblStyle w:val="20"/>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954"/>
        <w:gridCol w:w="3315"/>
        <w:gridCol w:w="776"/>
      </w:tblGrid>
      <w:tr w14:paraId="2CBD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60" w:type="dxa"/>
            <w:shd w:val="clear" w:color="auto" w:fill="auto"/>
            <w:vAlign w:val="center"/>
          </w:tcPr>
          <w:p w14:paraId="3631F0CF">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w:t>
            </w:r>
          </w:p>
        </w:tc>
        <w:tc>
          <w:tcPr>
            <w:tcW w:w="4954" w:type="dxa"/>
            <w:shd w:val="clear" w:color="auto" w:fill="auto"/>
            <w:vAlign w:val="center"/>
          </w:tcPr>
          <w:p w14:paraId="3AE29AFE">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服务要求内容</w:t>
            </w:r>
          </w:p>
        </w:tc>
        <w:tc>
          <w:tcPr>
            <w:tcW w:w="3315" w:type="dxa"/>
            <w:shd w:val="clear" w:color="auto" w:fill="auto"/>
            <w:vAlign w:val="center"/>
          </w:tcPr>
          <w:p w14:paraId="06A3D413">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响应内容</w:t>
            </w:r>
          </w:p>
        </w:tc>
        <w:tc>
          <w:tcPr>
            <w:tcW w:w="776" w:type="dxa"/>
            <w:shd w:val="clear" w:color="auto" w:fill="auto"/>
            <w:vAlign w:val="center"/>
          </w:tcPr>
          <w:p w14:paraId="12642658">
            <w:pPr>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响应情况</w:t>
            </w:r>
          </w:p>
        </w:tc>
      </w:tr>
      <w:tr w14:paraId="582C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60" w:type="dxa"/>
            <w:vMerge w:val="restart"/>
            <w:shd w:val="clear" w:color="auto" w:fill="auto"/>
            <w:vAlign w:val="center"/>
          </w:tcPr>
          <w:p w14:paraId="05740F12">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商务要求</w:t>
            </w:r>
          </w:p>
        </w:tc>
        <w:tc>
          <w:tcPr>
            <w:tcW w:w="4954" w:type="dxa"/>
            <w:shd w:val="clear" w:color="auto" w:fill="auto"/>
            <w:vAlign w:val="center"/>
          </w:tcPr>
          <w:p w14:paraId="5A59452A">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val="0"/>
                <w:sz w:val="21"/>
                <w:szCs w:val="21"/>
                <w:lang w:val="en-US" w:eastAsia="zh-CN"/>
              </w:rPr>
              <w:t>供应商资质</w:t>
            </w:r>
            <w:r>
              <w:rPr>
                <w:rFonts w:hint="eastAsia" w:ascii="宋体" w:hAnsi="宋体" w:eastAsia="宋体" w:cs="宋体"/>
                <w:b w:val="0"/>
                <w:bCs/>
                <w:kern w:val="0"/>
                <w:sz w:val="21"/>
                <w:szCs w:val="21"/>
                <w:lang w:val="en-US" w:eastAsia="zh-CN"/>
              </w:rPr>
              <w:t>：</w:t>
            </w:r>
          </w:p>
          <w:p w14:paraId="213035C0">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①国内注册【依法在市场监督管理部门（或行政审批部门）登记注册】的，具备合法资格的供应商；</w:t>
            </w:r>
          </w:p>
          <w:p w14:paraId="302A4F7D">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②参加本议价采购活动前三年内，在经营活动中没有重大违法记录；</w:t>
            </w:r>
          </w:p>
          <w:p w14:paraId="703C4901">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③本项目不接受在“信用中国”网站(www.creditchina.gov.cn)被列入失信被执行人、重大税收违法失信主体、严重违法失信行为记录名单的供应商参与报价；</w:t>
            </w:r>
          </w:p>
          <w:p w14:paraId="15981999">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④本项目不接受联合体参与报价。</w:t>
            </w:r>
          </w:p>
        </w:tc>
        <w:tc>
          <w:tcPr>
            <w:tcW w:w="3315" w:type="dxa"/>
            <w:shd w:val="clear" w:color="auto" w:fill="auto"/>
            <w:vAlign w:val="center"/>
          </w:tcPr>
          <w:p w14:paraId="097D3F37">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2EEEEDBE">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35C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0" w:type="dxa"/>
            <w:vMerge w:val="continue"/>
            <w:shd w:val="clear" w:color="auto" w:fill="auto"/>
            <w:vAlign w:val="center"/>
          </w:tcPr>
          <w:p w14:paraId="6070ECFA">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2D041B4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vertAlign w:val="baseline"/>
                <w:lang w:val="en-US" w:eastAsia="zh-CN" w:bidi="ar-SA"/>
              </w:rPr>
            </w:pPr>
            <w:r>
              <w:rPr>
                <w:rFonts w:hint="eastAsia" w:ascii="宋体" w:hAnsi="宋体" w:eastAsia="宋体" w:cs="宋体"/>
                <w:b w:val="0"/>
                <w:bCs/>
                <w:kern w:val="0"/>
                <w:sz w:val="21"/>
                <w:szCs w:val="21"/>
                <w:vertAlign w:val="baseline"/>
                <w:lang w:val="en-US" w:eastAsia="zh-CN" w:bidi="ar-SA"/>
              </w:rPr>
              <w:t>2.交货期：付清车款后3个工作日内交付。</w:t>
            </w:r>
          </w:p>
          <w:p w14:paraId="39242A27">
            <w:pPr>
              <w:pStyle w:val="28"/>
              <w:keepNext w:val="0"/>
              <w:keepLines w:val="0"/>
              <w:pageBreakBefore w:val="0"/>
              <w:widowControl/>
              <w:kinsoku/>
              <w:wordWrap/>
              <w:overflowPunct/>
              <w:topLinePunct w:val="0"/>
              <w:autoSpaceDE/>
              <w:autoSpaceDN/>
              <w:bidi w:val="0"/>
              <w:adjustRightIn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vertAlign w:val="baseline"/>
                <w:lang w:val="en-US" w:eastAsia="zh-CN" w:bidi="ar-SA"/>
              </w:rPr>
              <w:t>3.交货地点：广西桂林市采购人院内指定地点。</w:t>
            </w:r>
          </w:p>
        </w:tc>
        <w:tc>
          <w:tcPr>
            <w:tcW w:w="3315" w:type="dxa"/>
            <w:shd w:val="clear" w:color="auto" w:fill="auto"/>
            <w:vAlign w:val="center"/>
          </w:tcPr>
          <w:p w14:paraId="380F4962">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21AE51C9">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5F7F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60" w:type="dxa"/>
            <w:vMerge w:val="continue"/>
            <w:shd w:val="clear" w:color="auto" w:fill="auto"/>
            <w:vAlign w:val="center"/>
          </w:tcPr>
          <w:p w14:paraId="52AB17E3">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03A1D574">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宋体" w:hAnsi="宋体" w:eastAsia="宋体" w:cs="宋体"/>
                <w:b w:val="0"/>
                <w:bCs/>
                <w:kern w:val="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4.付款方式：自签订合同收到正规合法发票之日起1个月内付清全部车款。</w:t>
            </w:r>
          </w:p>
        </w:tc>
        <w:tc>
          <w:tcPr>
            <w:tcW w:w="3315" w:type="dxa"/>
            <w:shd w:val="clear" w:color="auto" w:fill="auto"/>
            <w:vAlign w:val="center"/>
          </w:tcPr>
          <w:p w14:paraId="1534B14E">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0D5C382F">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070A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60" w:type="dxa"/>
            <w:vMerge w:val="continue"/>
            <w:shd w:val="clear" w:color="auto" w:fill="auto"/>
            <w:vAlign w:val="center"/>
          </w:tcPr>
          <w:p w14:paraId="674A1322">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71BBB1C4">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5.质量要求及验收标准：</w:t>
            </w:r>
          </w:p>
          <w:p w14:paraId="7465707D">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（1）质量要求：</w:t>
            </w:r>
            <w:r>
              <w:rPr>
                <w:rFonts w:hint="eastAsia" w:cs="宋体"/>
                <w:b w:val="0"/>
                <w:bCs/>
                <w:kern w:val="0"/>
                <w:sz w:val="21"/>
                <w:szCs w:val="21"/>
                <w:lang w:val="en-US" w:eastAsia="zh-CN"/>
              </w:rPr>
              <w:t>供应商</w:t>
            </w:r>
            <w:r>
              <w:rPr>
                <w:rFonts w:hint="eastAsia" w:ascii="宋体" w:hAnsi="宋体" w:eastAsia="宋体" w:cs="宋体"/>
                <w:b w:val="0"/>
                <w:bCs/>
                <w:kern w:val="0"/>
                <w:sz w:val="21"/>
                <w:szCs w:val="21"/>
                <w:lang w:val="en-US" w:eastAsia="zh-CN"/>
              </w:rPr>
              <w:t>所提供的产品必须为原装正品的、全新的、完好无破损的产品，产品应符合相关国家标准、行业标准、地方标准或者其他标准、规范等有关质量标准及制造厂家合格产品的厂质量标准；货物到货交付时，采购人于现场根据议价文件要求及报价文件承诺逐条对应进行核验，核验不合格的，不予验收，采购人有权终止合同执行并全部退货，由此造成采购人损失的由</w:t>
            </w:r>
            <w:r>
              <w:rPr>
                <w:rFonts w:hint="eastAsia" w:cs="宋体"/>
                <w:b w:val="0"/>
                <w:bCs/>
                <w:kern w:val="0"/>
                <w:sz w:val="21"/>
                <w:szCs w:val="21"/>
                <w:lang w:val="en-US" w:eastAsia="zh-CN"/>
              </w:rPr>
              <w:t>供应商</w:t>
            </w:r>
            <w:r>
              <w:rPr>
                <w:rFonts w:hint="eastAsia" w:ascii="宋体" w:hAnsi="宋体" w:eastAsia="宋体" w:cs="宋体"/>
                <w:b w:val="0"/>
                <w:bCs/>
                <w:kern w:val="0"/>
                <w:sz w:val="21"/>
                <w:szCs w:val="21"/>
                <w:lang w:val="en-US" w:eastAsia="zh-CN"/>
              </w:rPr>
              <w:t>负责承担全部赔偿责任。</w:t>
            </w:r>
          </w:p>
          <w:p w14:paraId="426576D3">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（2）验收标准：</w:t>
            </w:r>
          </w:p>
          <w:p w14:paraId="2EA509C6">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①采购人按议价文件要求，供应商按报价文件中承诺及强制执行的国家相关标准、规范要求进行验收。报价文件承诺必须是真实、有效的响应和承诺。</w:t>
            </w:r>
          </w:p>
          <w:p w14:paraId="366891E6">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②供应商所提供的标的必须为原厂原装正品的、全新的、完好无破损的产品，产品应符合国家相关标准、规范等有关质量要求；标的到货安装前，采购人于现场根据议价文件要求及供应商报价文件承诺逐条对应进行核验，核验不合格的，不予验收，采购人有权解除合同，同时报相关监督管理部门处理，由此造成采购人经济损失的由供应商负责承担全部赔偿责任和本项目合同金额20%的违约金。供应商如有异议，将交由国家认可并具有检验检测资质的第三方机构进行检验，所有产生的费用由供应商承担，若核验结果的各项参数指标不满足议价文件要求及报价文件中承诺的指标要求，供应商同时承担虚假报价的相关法律责任。</w:t>
            </w:r>
          </w:p>
          <w:p w14:paraId="0F58263B">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③验收其他要求按合同条款执行。</w:t>
            </w:r>
          </w:p>
          <w:p w14:paraId="407BE208">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3.在交付车辆时，供应商必须提供上好车辆牌(验证)所需的一切相关资料（如：整车合格证、机动车环保清单和强制性产品车辆一致性证书等）及随车的工具器材。应交付该车的全部真实、有效的证件以及缴税、费凭证。保证交付前该车的维护正常，手续完整，否则不予验收。</w:t>
            </w:r>
          </w:p>
        </w:tc>
        <w:tc>
          <w:tcPr>
            <w:tcW w:w="3315" w:type="dxa"/>
            <w:shd w:val="clear" w:color="auto" w:fill="auto"/>
            <w:vAlign w:val="center"/>
          </w:tcPr>
          <w:p w14:paraId="4E67341D">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7CFABA21">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5CE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60" w:type="dxa"/>
            <w:vMerge w:val="continue"/>
            <w:shd w:val="clear" w:color="auto" w:fill="auto"/>
            <w:vAlign w:val="center"/>
          </w:tcPr>
          <w:p w14:paraId="6A91F39F">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353FCD9D">
            <w:pPr>
              <w:pStyle w:val="28"/>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6.违约责任：</w:t>
            </w:r>
          </w:p>
          <w:p w14:paraId="1995233F">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①供应商所提供的货物规格、技术标准、材料等质量不合格的，应及时更换，更换不及时的按逾期交货处罚，供应商应向采购人支付合同金额5%违约金并赔偿采购人经济损失。</w:t>
            </w:r>
          </w:p>
          <w:p w14:paraId="778E92B7">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②供应商提供的货物如果侵犯了第三方合法权益而引发的任何纠纷或诉讼，均由供应商负责交涉并承担全部责任；在履行本合同过程中非因采购人的原因引发的诉讼，由供应商承担全部责任（包括不限于赔偿费、采购人的经济损失费、律师费、仲裁费、诉讼费等费用，供应商承担后，有权向第三方追偿）。</w:t>
            </w:r>
          </w:p>
          <w:p w14:paraId="398E5557">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③因包装、运输引起的货物损坏，按质量不合格处理。</w:t>
            </w:r>
          </w:p>
          <w:p w14:paraId="0FCB455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④采购人无故延期接受货物、供应商逾期交货的，每天向对方偿付合同金额3‰违约金，但违约金额不得超过合同金额5%，超过20天对方有权解除合同，违约方承担因此给对方造成的经济损失：采购人延期付货款的，每天向供应商偿付逾期金额1‰违约金，但违约金累计不得超过逾期金额5%。</w:t>
            </w:r>
          </w:p>
          <w:p w14:paraId="44AD4C26">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⑤供应商未按本合同和报价文件中规定的服务承诺提供售后服务的，供应商应每次按本合同合计金额2%向采购人支付违约金。</w:t>
            </w:r>
          </w:p>
          <w:p w14:paraId="0253B1AE">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⑥供应商提供的货物在质保期内，因设计、工艺或材料的缺陷和其他质量原因造成的问题，由供应商负责，费用从合同价款中扣除，不足另补。</w:t>
            </w:r>
          </w:p>
          <w:p w14:paraId="2081692F">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⑦供应商其他违约行为按违约货款额5%收取违约金并赔偿经济损失。</w:t>
            </w:r>
          </w:p>
        </w:tc>
        <w:tc>
          <w:tcPr>
            <w:tcW w:w="3315" w:type="dxa"/>
            <w:shd w:val="clear" w:color="auto" w:fill="auto"/>
            <w:vAlign w:val="center"/>
          </w:tcPr>
          <w:p w14:paraId="0A910F93">
            <w:pPr>
              <w:pageBreakBefore w:val="0"/>
              <w:kinsoku/>
              <w:wordWrap/>
              <w:overflowPunct/>
              <w:topLinePunct w:val="0"/>
              <w:autoSpaceDE/>
              <w:autoSpaceDN/>
              <w:bidi w:val="0"/>
              <w:adjustRightInd/>
              <w:spacing w:line="300" w:lineRule="exact"/>
              <w:textAlignment w:val="auto"/>
              <w:rPr>
                <w:rFonts w:hint="eastAsia" w:ascii="宋体" w:hAnsi="宋体" w:eastAsia="宋体" w:cs="宋体"/>
                <w:sz w:val="21"/>
                <w:szCs w:val="21"/>
              </w:rPr>
            </w:pPr>
          </w:p>
          <w:p w14:paraId="101B0BAD">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1E8CEE3C">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62FC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060" w:type="dxa"/>
            <w:vMerge w:val="continue"/>
            <w:shd w:val="clear" w:color="auto" w:fill="auto"/>
            <w:vAlign w:val="center"/>
          </w:tcPr>
          <w:p w14:paraId="5B9F6553">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2D89836A">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bidi="ar-SA"/>
              </w:rPr>
              <w:t>7.</w:t>
            </w:r>
            <w:r>
              <w:rPr>
                <w:rFonts w:hint="eastAsia" w:ascii="宋体" w:hAnsi="宋体" w:eastAsia="宋体" w:cs="宋体"/>
                <w:b w:val="0"/>
                <w:bCs/>
                <w:kern w:val="0"/>
                <w:sz w:val="21"/>
                <w:szCs w:val="21"/>
                <w:lang w:val="en-US" w:eastAsia="zh-CN"/>
              </w:rPr>
              <w:t>其他商务要求</w:t>
            </w:r>
          </w:p>
          <w:p w14:paraId="3DA95BA8">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应保证针对本项目的货物涉及到的知识产权和所提供的相关技术资料是合法取得，并享有完整的知识产权，不会因为采购人的使用而被责令停止使用，追偿或要求赔偿损失，如出现此情况，一切经济和法律责任均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承担。</w:t>
            </w:r>
          </w:p>
          <w:p w14:paraId="7B43C100">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应充分考虑供货成本及参数要求，如</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恶意低价竞争、且</w:t>
            </w:r>
            <w:r>
              <w:rPr>
                <w:rFonts w:hint="eastAsia" w:cs="宋体"/>
                <w:b w:val="0"/>
                <w:bCs/>
                <w:color w:val="auto"/>
                <w:kern w:val="0"/>
                <w:sz w:val="21"/>
                <w:szCs w:val="21"/>
                <w:highlight w:val="none"/>
                <w:lang w:val="en-US" w:eastAsia="zh-CN"/>
              </w:rPr>
              <w:t>成交</w:t>
            </w:r>
            <w:r>
              <w:rPr>
                <w:rFonts w:hint="eastAsia" w:ascii="宋体" w:hAnsi="宋体" w:eastAsia="宋体" w:cs="宋体"/>
                <w:b w:val="0"/>
                <w:bCs/>
                <w:color w:val="auto"/>
                <w:kern w:val="0"/>
                <w:sz w:val="21"/>
                <w:szCs w:val="21"/>
                <w:highlight w:val="none"/>
                <w:lang w:val="en-US" w:eastAsia="zh-CN"/>
              </w:rPr>
              <w:t>后无法按要求提供货物或者所供货物无法满足议价文件及报价文件承诺要求的，采购人有权全部退货，按违约处理，采购人保留因耽误采购人使用时间造成的损失进行赔偿的权利，移送司法机关诉诸法律手段，追究</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的法律责任，由此引发的一切后果由</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承担。</w:t>
            </w:r>
          </w:p>
          <w:p w14:paraId="5F71D9A3">
            <w:pPr>
              <w:pStyle w:val="28"/>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③</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在本次议价活动中提供任何虚假材料，报价文件按无效处理；若</w:t>
            </w:r>
            <w:r>
              <w:rPr>
                <w:rFonts w:hint="eastAsia" w:cs="宋体"/>
                <w:b w:val="0"/>
                <w:bCs/>
                <w:color w:val="auto"/>
                <w:kern w:val="0"/>
                <w:sz w:val="21"/>
                <w:szCs w:val="21"/>
                <w:highlight w:val="none"/>
                <w:lang w:val="en-US" w:eastAsia="zh-CN"/>
              </w:rPr>
              <w:t>供应商成交</w:t>
            </w:r>
            <w:r>
              <w:rPr>
                <w:rFonts w:hint="eastAsia" w:ascii="宋体" w:hAnsi="宋体" w:eastAsia="宋体" w:cs="宋体"/>
                <w:b w:val="0"/>
                <w:bCs/>
                <w:color w:val="auto"/>
                <w:kern w:val="0"/>
                <w:sz w:val="21"/>
                <w:szCs w:val="21"/>
                <w:highlight w:val="none"/>
                <w:lang w:val="en-US" w:eastAsia="zh-CN"/>
              </w:rPr>
              <w:t>后，采购人发现</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提供虚假材料的，</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须按照《中华人民共和国消费者权益保护法》第55条规定，且民事赔偿并不免除违法</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 xml:space="preserve">的行政与刑事责任。 </w:t>
            </w:r>
          </w:p>
          <w:p w14:paraId="3388DC8E">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kern w:val="0"/>
                <w:sz w:val="21"/>
                <w:szCs w:val="21"/>
              </w:rPr>
            </w:pPr>
            <w:r>
              <w:rPr>
                <w:rFonts w:hint="eastAsia" w:ascii="宋体" w:hAnsi="宋体" w:eastAsia="宋体" w:cs="宋体"/>
                <w:b w:val="0"/>
                <w:bCs/>
                <w:color w:val="auto"/>
                <w:kern w:val="0"/>
                <w:sz w:val="21"/>
                <w:szCs w:val="21"/>
                <w:highlight w:val="none"/>
                <w:lang w:val="en-US" w:eastAsia="zh-CN"/>
              </w:rPr>
              <w:t>④报价应包括本次议价范围内所有设备价款、设备随配标准附件、包装、运输、装卸、保险、税金、到位安装、安装所需辅材、调试、检验、维护、培训、接口、其他等所涉及到的一切费用及在项目议价中产生的服务费的总和；</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综合考虑在报价中。</w:t>
            </w:r>
          </w:p>
        </w:tc>
        <w:tc>
          <w:tcPr>
            <w:tcW w:w="3315" w:type="dxa"/>
            <w:shd w:val="clear" w:color="auto" w:fill="auto"/>
            <w:vAlign w:val="center"/>
          </w:tcPr>
          <w:p w14:paraId="26DE014E">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2A4DC39A">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r w14:paraId="6595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60" w:type="dxa"/>
            <w:shd w:val="clear" w:color="auto" w:fill="auto"/>
            <w:vAlign w:val="center"/>
          </w:tcPr>
          <w:p w14:paraId="3BD6E005">
            <w:pPr>
              <w:pageBreakBefore w:val="0"/>
              <w:kinsoku/>
              <w:wordWrap/>
              <w:overflowPunct/>
              <w:topLinePunct w:val="0"/>
              <w:autoSpaceDE/>
              <w:autoSpaceDN/>
              <w:bidi w:val="0"/>
              <w:adjustRightInd/>
              <w:spacing w:line="300" w:lineRule="exact"/>
              <w:jc w:val="both"/>
              <w:textAlignment w:val="auto"/>
              <w:rPr>
                <w:rFonts w:hint="eastAsia" w:ascii="宋体" w:hAnsi="宋体" w:eastAsia="宋体" w:cs="宋体"/>
                <w:b w:val="0"/>
                <w:bCs/>
                <w:color w:val="000000"/>
                <w:sz w:val="21"/>
                <w:szCs w:val="21"/>
                <w:lang w:eastAsia="zh-CN"/>
              </w:rPr>
            </w:pPr>
          </w:p>
        </w:tc>
        <w:tc>
          <w:tcPr>
            <w:tcW w:w="4954" w:type="dxa"/>
            <w:shd w:val="clear" w:color="auto" w:fill="auto"/>
            <w:vAlign w:val="center"/>
          </w:tcPr>
          <w:p w14:paraId="02FA2D13">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8.售后服务：</w:t>
            </w:r>
          </w:p>
          <w:p w14:paraId="36AF2E12">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提供的以下售后服务均应包含在报价中，采购人不再就此另行支付任何费用：</w:t>
            </w:r>
          </w:p>
          <w:p w14:paraId="4D0C5EC8">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①按照国家有关产品“三包”规定执行“三包”，整车质保3年或者十万公里，以先到为准。</w:t>
            </w:r>
          </w:p>
          <w:p w14:paraId="72004EDF">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②议价范围内的货物送货上门、安装调试合格，并提供技术培训服务直至采购人熟练操作各项功能。</w:t>
            </w:r>
          </w:p>
          <w:p w14:paraId="2CCE8AC3">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 xml:space="preserve">③保修期内非人为损坏，供应商更换所有故障零配件，并提供设备的系统软件及硬件的安全性改版升级和技术支持，确保设备正常运行。 </w:t>
            </w:r>
          </w:p>
          <w:p w14:paraId="2DD1A7E5">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④保修期内设备发生故障时，2小时以内响应，24小时内派工程师到场时间。如需更换配件，小型配件3个工作日内更换完毕，大型配件7个工作日内更换完毕，要求更换的配件是原厂全新的零配件。</w:t>
            </w:r>
          </w:p>
          <w:p w14:paraId="1EF46679">
            <w:pPr>
              <w:keepNext w:val="0"/>
              <w:keepLines w:val="0"/>
              <w:pageBreakBefore w:val="0"/>
              <w:widowControl w:val="0"/>
              <w:kinsoku/>
              <w:wordWrap/>
              <w:overflowPunct/>
              <w:topLinePunct w:val="0"/>
              <w:autoSpaceDE/>
              <w:autoSpaceDN/>
              <w:bidi w:val="0"/>
              <w:adjustRightInd/>
              <w:spacing w:line="300" w:lineRule="exact"/>
              <w:ind w:left="0" w:leftChars="0" w:firstLineChars="0"/>
              <w:jc w:val="both"/>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color w:val="auto"/>
                <w:kern w:val="0"/>
                <w:sz w:val="21"/>
                <w:szCs w:val="21"/>
                <w:highlight w:val="none"/>
                <w:lang w:val="en-US" w:eastAsia="zh-CN"/>
              </w:rPr>
              <w:t>⑤</w:t>
            </w:r>
            <w:r>
              <w:rPr>
                <w:rFonts w:hint="eastAsia" w:ascii="宋体" w:hAnsi="宋体" w:cs="宋体"/>
                <w:color w:val="auto"/>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协助采购人完成车辆注册登记事宜。</w:t>
            </w:r>
          </w:p>
        </w:tc>
        <w:tc>
          <w:tcPr>
            <w:tcW w:w="3315" w:type="dxa"/>
            <w:shd w:val="clear" w:color="auto" w:fill="auto"/>
            <w:vAlign w:val="center"/>
          </w:tcPr>
          <w:p w14:paraId="47CCC1D7">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c>
          <w:tcPr>
            <w:tcW w:w="776" w:type="dxa"/>
            <w:shd w:val="clear" w:color="auto" w:fill="auto"/>
            <w:vAlign w:val="center"/>
          </w:tcPr>
          <w:p w14:paraId="034CABD5">
            <w:pPr>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p>
        </w:tc>
      </w:tr>
    </w:tbl>
    <w:p w14:paraId="364A67B4">
      <w:pPr>
        <w:pStyle w:val="4"/>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注：请供应商认真评估本项目“项目需求和说明”的规定，“★”均为实质性响应要求，若有任意一项偏离，报价文件按无效处理。</w:t>
      </w:r>
    </w:p>
    <w:p w14:paraId="75C0C8F6">
      <w:pPr>
        <w:spacing w:line="0" w:lineRule="atLeast"/>
        <w:jc w:val="center"/>
        <w:rPr>
          <w:rFonts w:hint="eastAsia" w:hAnsi="宋体"/>
          <w:b/>
          <w:sz w:val="32"/>
          <w:szCs w:val="32"/>
          <w:lang w:val="en-US" w:eastAsia="zh-CN"/>
        </w:rPr>
      </w:pPr>
    </w:p>
    <w:p w14:paraId="222B1C92">
      <w:pPr>
        <w:spacing w:line="0" w:lineRule="atLeast"/>
        <w:jc w:val="center"/>
        <w:rPr>
          <w:rFonts w:hint="eastAsia" w:hAnsi="宋体"/>
          <w:b/>
          <w:sz w:val="32"/>
          <w:szCs w:val="32"/>
          <w:lang w:val="en-US" w:eastAsia="zh-CN"/>
        </w:rPr>
      </w:pPr>
    </w:p>
    <w:p w14:paraId="07CE2B45">
      <w:pPr>
        <w:spacing w:line="0" w:lineRule="atLeast"/>
        <w:jc w:val="center"/>
        <w:rPr>
          <w:rFonts w:hint="eastAsia" w:hAnsi="宋体"/>
          <w:b/>
          <w:sz w:val="32"/>
          <w:szCs w:val="32"/>
          <w:lang w:val="en-US" w:eastAsia="zh-CN"/>
        </w:rPr>
      </w:pPr>
    </w:p>
    <w:p w14:paraId="455C1461">
      <w:pPr>
        <w:spacing w:line="0" w:lineRule="atLeast"/>
        <w:jc w:val="center"/>
        <w:rPr>
          <w:rFonts w:hint="eastAsia" w:hAnsi="宋体"/>
          <w:b/>
          <w:sz w:val="32"/>
          <w:szCs w:val="32"/>
          <w:lang w:val="en-US" w:eastAsia="zh-CN"/>
        </w:rPr>
      </w:pPr>
    </w:p>
    <w:p w14:paraId="112FAF74">
      <w:pPr>
        <w:spacing w:line="0" w:lineRule="atLeast"/>
        <w:jc w:val="center"/>
        <w:rPr>
          <w:rFonts w:hint="eastAsia" w:hAnsi="宋体"/>
          <w:b/>
          <w:sz w:val="32"/>
          <w:szCs w:val="32"/>
          <w:lang w:val="en-US" w:eastAsia="zh-CN"/>
        </w:rPr>
      </w:pPr>
    </w:p>
    <w:p w14:paraId="07B12F7A">
      <w:pPr>
        <w:pStyle w:val="4"/>
        <w:rPr>
          <w:rFonts w:hint="eastAsia" w:hAnsi="宋体"/>
          <w:b/>
          <w:sz w:val="32"/>
          <w:szCs w:val="32"/>
          <w:lang w:val="en-US" w:eastAsia="zh-CN"/>
        </w:rPr>
      </w:pPr>
    </w:p>
    <w:p w14:paraId="2C83CED6">
      <w:pPr>
        <w:rPr>
          <w:rFonts w:hint="eastAsia" w:hAnsi="宋体"/>
          <w:b/>
          <w:sz w:val="32"/>
          <w:szCs w:val="32"/>
          <w:lang w:val="en-US" w:eastAsia="zh-CN"/>
        </w:rPr>
      </w:pPr>
    </w:p>
    <w:p w14:paraId="4579FE7C">
      <w:pPr>
        <w:pStyle w:val="4"/>
        <w:rPr>
          <w:rFonts w:hint="eastAsia"/>
          <w:lang w:val="en-US" w:eastAsia="zh-CN"/>
        </w:rPr>
      </w:pPr>
    </w:p>
    <w:p w14:paraId="5D1D88A4">
      <w:pPr>
        <w:spacing w:line="0" w:lineRule="atLeast"/>
        <w:jc w:val="center"/>
        <w:rPr>
          <w:rFonts w:hint="default" w:ascii="宋体" w:hAnsi="宋体"/>
          <w:b/>
          <w:color w:val="auto"/>
          <w:sz w:val="32"/>
          <w:szCs w:val="32"/>
          <w:highlight w:val="none"/>
          <w:lang w:val="en-US"/>
        </w:rPr>
      </w:pPr>
      <w:r>
        <w:rPr>
          <w:rFonts w:hint="eastAsia" w:hAnsi="宋体"/>
          <w:b/>
          <w:sz w:val="32"/>
          <w:szCs w:val="32"/>
          <w:lang w:val="en-US" w:eastAsia="zh-CN"/>
        </w:rPr>
        <w:t>供应商跟进评分标准提供其他材料</w:t>
      </w:r>
    </w:p>
    <w:p w14:paraId="5011E638">
      <w:pPr>
        <w:rPr>
          <w:rFonts w:hint="eastAsia"/>
        </w:rPr>
      </w:pPr>
    </w:p>
    <w:p w14:paraId="61CA885D">
      <w:pPr>
        <w:keepNext w:val="0"/>
        <w:keepLines w:val="0"/>
        <w:pageBreakBefore w:val="0"/>
        <w:widowControl w:val="0"/>
        <w:kinsoku/>
        <w:wordWrap/>
        <w:overflowPunct/>
        <w:topLinePunct w:val="0"/>
        <w:autoSpaceDE/>
        <w:autoSpaceDN/>
        <w:bidi w:val="0"/>
        <w:adjustRightInd/>
        <w:spacing w:line="300" w:lineRule="exact"/>
        <w:ind w:left="0" w:right="0" w:rightChars="0"/>
        <w:textAlignment w:val="auto"/>
        <w:rPr>
          <w:rFonts w:hint="eastAsia" w:ascii="宋体" w:hAnsi="宋体" w:eastAsia="宋体" w:cs="宋体"/>
          <w:b w:val="0"/>
          <w:bCs/>
          <w:color w:val="auto"/>
          <w:kern w:val="0"/>
          <w:sz w:val="24"/>
          <w:szCs w:val="24"/>
          <w:highlight w:val="none"/>
          <w:lang w:val="en-US" w:eastAsia="zh-CN"/>
        </w:rPr>
      </w:pPr>
    </w:p>
    <w:p w14:paraId="3005D279">
      <w:pPr>
        <w:pStyle w:val="4"/>
        <w:rPr>
          <w:rFonts w:hint="eastAsia" w:ascii="宋体" w:hAnsi="宋体" w:eastAsia="宋体" w:cs="宋体"/>
          <w:b w:val="0"/>
          <w:bCs/>
          <w:color w:val="auto"/>
          <w:kern w:val="0"/>
          <w:sz w:val="24"/>
          <w:szCs w:val="24"/>
          <w:highlight w:val="none"/>
          <w:lang w:val="en-US" w:eastAsia="zh-CN"/>
        </w:rPr>
      </w:pPr>
    </w:p>
    <w:p w14:paraId="74410C12">
      <w:pPr>
        <w:rPr>
          <w:rFonts w:hint="eastAsia" w:ascii="宋体" w:hAnsi="宋体" w:eastAsia="宋体" w:cs="宋体"/>
          <w:b w:val="0"/>
          <w:bCs/>
          <w:color w:val="auto"/>
          <w:kern w:val="0"/>
          <w:sz w:val="24"/>
          <w:szCs w:val="24"/>
          <w:highlight w:val="none"/>
          <w:lang w:val="en-US" w:eastAsia="zh-CN"/>
        </w:rPr>
      </w:pPr>
    </w:p>
    <w:p w14:paraId="00B6C0CE">
      <w:pPr>
        <w:pStyle w:val="4"/>
        <w:rPr>
          <w:rFonts w:hint="eastAsia" w:ascii="宋体" w:hAnsi="宋体" w:eastAsia="宋体" w:cs="宋体"/>
          <w:b w:val="0"/>
          <w:bCs/>
          <w:color w:val="auto"/>
          <w:kern w:val="0"/>
          <w:sz w:val="24"/>
          <w:szCs w:val="24"/>
          <w:highlight w:val="none"/>
          <w:lang w:val="en-US" w:eastAsia="zh-CN"/>
        </w:rPr>
      </w:pPr>
    </w:p>
    <w:p w14:paraId="77247138">
      <w:pPr>
        <w:rPr>
          <w:rFonts w:hint="eastAsia" w:ascii="宋体" w:hAnsi="宋体" w:eastAsia="宋体" w:cs="宋体"/>
          <w:b w:val="0"/>
          <w:bCs/>
          <w:color w:val="auto"/>
          <w:kern w:val="0"/>
          <w:sz w:val="24"/>
          <w:szCs w:val="24"/>
          <w:highlight w:val="none"/>
          <w:lang w:val="en-US" w:eastAsia="zh-CN"/>
        </w:rPr>
      </w:pPr>
    </w:p>
    <w:p w14:paraId="6DE3FE9B">
      <w:pPr>
        <w:pStyle w:val="4"/>
        <w:rPr>
          <w:rFonts w:hint="eastAsia" w:ascii="宋体" w:hAnsi="宋体" w:eastAsia="宋体" w:cs="宋体"/>
          <w:b w:val="0"/>
          <w:bCs/>
          <w:color w:val="auto"/>
          <w:kern w:val="0"/>
          <w:sz w:val="24"/>
          <w:szCs w:val="24"/>
          <w:highlight w:val="none"/>
          <w:lang w:val="en-US" w:eastAsia="zh-CN"/>
        </w:rPr>
      </w:pPr>
    </w:p>
    <w:p w14:paraId="5F8EF404">
      <w:pPr>
        <w:rPr>
          <w:rFonts w:hint="eastAsia" w:ascii="宋体" w:hAnsi="宋体" w:eastAsia="宋体" w:cs="宋体"/>
          <w:b w:val="0"/>
          <w:bCs/>
          <w:color w:val="auto"/>
          <w:kern w:val="0"/>
          <w:sz w:val="24"/>
          <w:szCs w:val="24"/>
          <w:highlight w:val="none"/>
          <w:lang w:val="en-US" w:eastAsia="zh-CN"/>
        </w:rPr>
      </w:pPr>
    </w:p>
    <w:p w14:paraId="7E886280">
      <w:pPr>
        <w:pStyle w:val="4"/>
        <w:rPr>
          <w:rFonts w:hint="eastAsia" w:ascii="宋体" w:hAnsi="宋体" w:eastAsia="宋体" w:cs="宋体"/>
          <w:b w:val="0"/>
          <w:bCs/>
          <w:color w:val="auto"/>
          <w:kern w:val="0"/>
          <w:sz w:val="24"/>
          <w:szCs w:val="24"/>
          <w:highlight w:val="none"/>
          <w:lang w:val="en-US" w:eastAsia="zh-CN"/>
        </w:rPr>
      </w:pPr>
    </w:p>
    <w:p w14:paraId="4831B06F">
      <w:pPr>
        <w:rPr>
          <w:rFonts w:hint="eastAsia" w:ascii="宋体" w:hAnsi="宋体" w:eastAsia="宋体" w:cs="宋体"/>
          <w:b w:val="0"/>
          <w:bCs/>
          <w:color w:val="auto"/>
          <w:kern w:val="0"/>
          <w:sz w:val="24"/>
          <w:szCs w:val="24"/>
          <w:highlight w:val="none"/>
          <w:lang w:val="en-US" w:eastAsia="zh-CN"/>
        </w:rPr>
      </w:pPr>
    </w:p>
    <w:p w14:paraId="3783DA23">
      <w:pPr>
        <w:pStyle w:val="4"/>
        <w:rPr>
          <w:rFonts w:hint="eastAsia" w:ascii="宋体" w:hAnsi="宋体" w:eastAsia="宋体" w:cs="宋体"/>
          <w:b w:val="0"/>
          <w:bCs/>
          <w:color w:val="auto"/>
          <w:kern w:val="0"/>
          <w:sz w:val="24"/>
          <w:szCs w:val="24"/>
          <w:highlight w:val="none"/>
          <w:lang w:val="en-US" w:eastAsia="zh-CN"/>
        </w:rPr>
      </w:pPr>
    </w:p>
    <w:p w14:paraId="09EC18DF">
      <w:pPr>
        <w:rPr>
          <w:rFonts w:hint="eastAsia" w:ascii="宋体" w:hAnsi="宋体" w:eastAsia="宋体" w:cs="宋体"/>
          <w:b w:val="0"/>
          <w:bCs/>
          <w:color w:val="auto"/>
          <w:kern w:val="0"/>
          <w:sz w:val="24"/>
          <w:szCs w:val="24"/>
          <w:highlight w:val="none"/>
          <w:lang w:val="en-US" w:eastAsia="zh-CN"/>
        </w:rPr>
      </w:pPr>
    </w:p>
    <w:p w14:paraId="38704C74">
      <w:pPr>
        <w:pStyle w:val="4"/>
        <w:rPr>
          <w:rFonts w:hint="eastAsia" w:ascii="宋体" w:hAnsi="宋体" w:eastAsia="宋体" w:cs="宋体"/>
          <w:b w:val="0"/>
          <w:bCs/>
          <w:color w:val="auto"/>
          <w:kern w:val="0"/>
          <w:sz w:val="24"/>
          <w:szCs w:val="24"/>
          <w:highlight w:val="none"/>
          <w:lang w:val="en-US" w:eastAsia="zh-CN"/>
        </w:rPr>
      </w:pPr>
    </w:p>
    <w:p w14:paraId="0DB7FB3F">
      <w:pPr>
        <w:rPr>
          <w:rFonts w:hint="eastAsia" w:ascii="宋体" w:hAnsi="宋体" w:eastAsia="宋体" w:cs="宋体"/>
          <w:b w:val="0"/>
          <w:bCs/>
          <w:color w:val="auto"/>
          <w:kern w:val="0"/>
          <w:sz w:val="24"/>
          <w:szCs w:val="24"/>
          <w:highlight w:val="none"/>
          <w:lang w:val="en-US" w:eastAsia="zh-CN"/>
        </w:rPr>
      </w:pPr>
    </w:p>
    <w:p w14:paraId="773AFF94">
      <w:pPr>
        <w:pStyle w:val="4"/>
        <w:rPr>
          <w:rFonts w:hint="eastAsia" w:ascii="宋体" w:hAnsi="宋体" w:eastAsia="宋体" w:cs="宋体"/>
          <w:b w:val="0"/>
          <w:bCs/>
          <w:color w:val="auto"/>
          <w:kern w:val="0"/>
          <w:sz w:val="24"/>
          <w:szCs w:val="24"/>
          <w:highlight w:val="none"/>
          <w:lang w:val="en-US" w:eastAsia="zh-CN"/>
        </w:rPr>
      </w:pPr>
    </w:p>
    <w:p w14:paraId="3168DAD4">
      <w:pPr>
        <w:rPr>
          <w:rFonts w:hint="eastAsia" w:ascii="宋体" w:hAnsi="宋体" w:eastAsia="宋体" w:cs="宋体"/>
          <w:b w:val="0"/>
          <w:bCs/>
          <w:color w:val="auto"/>
          <w:kern w:val="0"/>
          <w:sz w:val="24"/>
          <w:szCs w:val="24"/>
          <w:highlight w:val="none"/>
          <w:lang w:val="en-US" w:eastAsia="zh-CN"/>
        </w:rPr>
      </w:pPr>
    </w:p>
    <w:p w14:paraId="3C4ACB4F">
      <w:pPr>
        <w:pStyle w:val="4"/>
        <w:rPr>
          <w:rFonts w:hint="eastAsia" w:ascii="宋体" w:hAnsi="宋体" w:eastAsia="宋体" w:cs="宋体"/>
          <w:b w:val="0"/>
          <w:bCs/>
          <w:color w:val="auto"/>
          <w:kern w:val="0"/>
          <w:sz w:val="24"/>
          <w:szCs w:val="24"/>
          <w:highlight w:val="none"/>
          <w:lang w:val="en-US" w:eastAsia="zh-CN"/>
        </w:rPr>
      </w:pPr>
    </w:p>
    <w:p w14:paraId="7BFDCA14">
      <w:pPr>
        <w:rPr>
          <w:rFonts w:hint="eastAsia"/>
          <w:lang w:val="en-US" w:eastAsia="zh-CN"/>
        </w:rPr>
      </w:pPr>
    </w:p>
    <w:sectPr>
      <w:footerReference r:id="rId5" w:type="default"/>
      <w:pgSz w:w="11906" w:h="16838"/>
      <w:pgMar w:top="1304" w:right="130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A12B">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79F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0C79F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13A9">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05605F">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905605F">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B92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BE92"/>
    <w:multiLevelType w:val="singleLevel"/>
    <w:tmpl w:val="FDBCBE92"/>
    <w:lvl w:ilvl="0" w:tentative="0">
      <w:start w:val="2"/>
      <w:numFmt w:val="decimal"/>
      <w:suff w:val="nothing"/>
      <w:lvlText w:val="（%1）"/>
      <w:lvlJc w:val="left"/>
    </w:lvl>
  </w:abstractNum>
  <w:abstractNum w:abstractNumId="1">
    <w:nsid w:val="5C946299"/>
    <w:multiLevelType w:val="singleLevel"/>
    <w:tmpl w:val="5C946299"/>
    <w:lvl w:ilvl="0"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454CE0"/>
    <w:rsid w:val="00DE743F"/>
    <w:rsid w:val="02683984"/>
    <w:rsid w:val="02FD0CF1"/>
    <w:rsid w:val="03170066"/>
    <w:rsid w:val="040C25C7"/>
    <w:rsid w:val="04243DB5"/>
    <w:rsid w:val="04B37A2D"/>
    <w:rsid w:val="050745CD"/>
    <w:rsid w:val="053B6B1E"/>
    <w:rsid w:val="07007FB0"/>
    <w:rsid w:val="07131B99"/>
    <w:rsid w:val="0756584A"/>
    <w:rsid w:val="07D72731"/>
    <w:rsid w:val="084A6CA8"/>
    <w:rsid w:val="08E753B1"/>
    <w:rsid w:val="08EA3AB1"/>
    <w:rsid w:val="0951415D"/>
    <w:rsid w:val="0986545C"/>
    <w:rsid w:val="09D26538"/>
    <w:rsid w:val="0AC32F5A"/>
    <w:rsid w:val="0B2B77D7"/>
    <w:rsid w:val="0BBB53E9"/>
    <w:rsid w:val="0C410494"/>
    <w:rsid w:val="0C607D04"/>
    <w:rsid w:val="0C842042"/>
    <w:rsid w:val="0CBB0F91"/>
    <w:rsid w:val="0D1E53E8"/>
    <w:rsid w:val="0DA37AF0"/>
    <w:rsid w:val="0DA737E2"/>
    <w:rsid w:val="0E1F47C3"/>
    <w:rsid w:val="0F144FD0"/>
    <w:rsid w:val="0F307AB2"/>
    <w:rsid w:val="0F8D7EF3"/>
    <w:rsid w:val="114F21D0"/>
    <w:rsid w:val="11574FFC"/>
    <w:rsid w:val="119D51A7"/>
    <w:rsid w:val="12936D65"/>
    <w:rsid w:val="13195B80"/>
    <w:rsid w:val="136F3FF2"/>
    <w:rsid w:val="1382169D"/>
    <w:rsid w:val="13932382"/>
    <w:rsid w:val="13ED1A3D"/>
    <w:rsid w:val="142B4CEC"/>
    <w:rsid w:val="150F1F18"/>
    <w:rsid w:val="152279A2"/>
    <w:rsid w:val="15B81AAD"/>
    <w:rsid w:val="167100F6"/>
    <w:rsid w:val="176E5B42"/>
    <w:rsid w:val="18EC5F6C"/>
    <w:rsid w:val="19240790"/>
    <w:rsid w:val="19692D39"/>
    <w:rsid w:val="197D7C42"/>
    <w:rsid w:val="19B749B1"/>
    <w:rsid w:val="1A2C63B1"/>
    <w:rsid w:val="1C14008C"/>
    <w:rsid w:val="1CA55D24"/>
    <w:rsid w:val="1D213EAF"/>
    <w:rsid w:val="1D2E7C28"/>
    <w:rsid w:val="1D550BE9"/>
    <w:rsid w:val="1EB1403F"/>
    <w:rsid w:val="1EBF357F"/>
    <w:rsid w:val="1F903C55"/>
    <w:rsid w:val="1FCA1F80"/>
    <w:rsid w:val="20854155"/>
    <w:rsid w:val="208B10B6"/>
    <w:rsid w:val="20D34741"/>
    <w:rsid w:val="21587499"/>
    <w:rsid w:val="21895A79"/>
    <w:rsid w:val="21A91DD1"/>
    <w:rsid w:val="2205092A"/>
    <w:rsid w:val="228856AB"/>
    <w:rsid w:val="243E26CD"/>
    <w:rsid w:val="258C53DD"/>
    <w:rsid w:val="25D774B0"/>
    <w:rsid w:val="25E023B3"/>
    <w:rsid w:val="27AC53B6"/>
    <w:rsid w:val="28083D45"/>
    <w:rsid w:val="280F4863"/>
    <w:rsid w:val="28F434A6"/>
    <w:rsid w:val="292A6617"/>
    <w:rsid w:val="2AAE4597"/>
    <w:rsid w:val="2B8E1990"/>
    <w:rsid w:val="2BFF4CF2"/>
    <w:rsid w:val="2CAC44FE"/>
    <w:rsid w:val="2CCE5D8B"/>
    <w:rsid w:val="2CEF7B05"/>
    <w:rsid w:val="2D1E4F96"/>
    <w:rsid w:val="2D2C4FA8"/>
    <w:rsid w:val="2D37421B"/>
    <w:rsid w:val="2F212776"/>
    <w:rsid w:val="2F8070B6"/>
    <w:rsid w:val="30933641"/>
    <w:rsid w:val="312A1C3D"/>
    <w:rsid w:val="324673DF"/>
    <w:rsid w:val="329761A5"/>
    <w:rsid w:val="32FC459E"/>
    <w:rsid w:val="33467355"/>
    <w:rsid w:val="33BE0BD8"/>
    <w:rsid w:val="33D86299"/>
    <w:rsid w:val="341C79D9"/>
    <w:rsid w:val="3495360E"/>
    <w:rsid w:val="34BF4EEE"/>
    <w:rsid w:val="34CD5E58"/>
    <w:rsid w:val="35750DC5"/>
    <w:rsid w:val="36173CCD"/>
    <w:rsid w:val="379F3931"/>
    <w:rsid w:val="38085B45"/>
    <w:rsid w:val="3882640C"/>
    <w:rsid w:val="389F0A37"/>
    <w:rsid w:val="39CF7145"/>
    <w:rsid w:val="39E373A4"/>
    <w:rsid w:val="3A576195"/>
    <w:rsid w:val="3AC743FB"/>
    <w:rsid w:val="3ADD3822"/>
    <w:rsid w:val="3B512793"/>
    <w:rsid w:val="3C0D57D9"/>
    <w:rsid w:val="3C990531"/>
    <w:rsid w:val="3D43787A"/>
    <w:rsid w:val="3E3A59A8"/>
    <w:rsid w:val="3EED2C60"/>
    <w:rsid w:val="4142490E"/>
    <w:rsid w:val="422C7C6B"/>
    <w:rsid w:val="429E19A1"/>
    <w:rsid w:val="42C65C23"/>
    <w:rsid w:val="42DF230B"/>
    <w:rsid w:val="42E21359"/>
    <w:rsid w:val="435D0145"/>
    <w:rsid w:val="43CC0E50"/>
    <w:rsid w:val="44613C8E"/>
    <w:rsid w:val="4597723C"/>
    <w:rsid w:val="46764208"/>
    <w:rsid w:val="46B33190"/>
    <w:rsid w:val="46EB31A0"/>
    <w:rsid w:val="472840BD"/>
    <w:rsid w:val="479B2F0C"/>
    <w:rsid w:val="47D078BC"/>
    <w:rsid w:val="483A4452"/>
    <w:rsid w:val="48734899"/>
    <w:rsid w:val="48FA4C52"/>
    <w:rsid w:val="4A312547"/>
    <w:rsid w:val="4ABA1761"/>
    <w:rsid w:val="4AF20226"/>
    <w:rsid w:val="4B4E47F1"/>
    <w:rsid w:val="4B8A09FD"/>
    <w:rsid w:val="4C3A6B73"/>
    <w:rsid w:val="4C651AA9"/>
    <w:rsid w:val="4CBC303B"/>
    <w:rsid w:val="4D740965"/>
    <w:rsid w:val="4D7A7AAC"/>
    <w:rsid w:val="4D9667F9"/>
    <w:rsid w:val="4E526418"/>
    <w:rsid w:val="4E87251F"/>
    <w:rsid w:val="4EEA0F57"/>
    <w:rsid w:val="4EF04352"/>
    <w:rsid w:val="4FA04619"/>
    <w:rsid w:val="4FBA24A4"/>
    <w:rsid w:val="501F407B"/>
    <w:rsid w:val="503E4BB7"/>
    <w:rsid w:val="50741CD3"/>
    <w:rsid w:val="50B13D19"/>
    <w:rsid w:val="521710D8"/>
    <w:rsid w:val="526D2D1B"/>
    <w:rsid w:val="52A253CF"/>
    <w:rsid w:val="52B54C41"/>
    <w:rsid w:val="52C06024"/>
    <w:rsid w:val="54200C96"/>
    <w:rsid w:val="542F7997"/>
    <w:rsid w:val="54B90E02"/>
    <w:rsid w:val="558176A7"/>
    <w:rsid w:val="55E20E59"/>
    <w:rsid w:val="55FE26A7"/>
    <w:rsid w:val="569573EA"/>
    <w:rsid w:val="572F5526"/>
    <w:rsid w:val="5791024B"/>
    <w:rsid w:val="57AC32CF"/>
    <w:rsid w:val="5852361E"/>
    <w:rsid w:val="595D75C8"/>
    <w:rsid w:val="59CC3A3D"/>
    <w:rsid w:val="59FF38D6"/>
    <w:rsid w:val="5A6A6AA4"/>
    <w:rsid w:val="5AA47438"/>
    <w:rsid w:val="5ACA0E33"/>
    <w:rsid w:val="5B483C8D"/>
    <w:rsid w:val="5B682B6F"/>
    <w:rsid w:val="5B9F6428"/>
    <w:rsid w:val="5C0D7E00"/>
    <w:rsid w:val="5C1761A2"/>
    <w:rsid w:val="5C5D4ED4"/>
    <w:rsid w:val="5CAB38A1"/>
    <w:rsid w:val="5CEF75D4"/>
    <w:rsid w:val="5D72486F"/>
    <w:rsid w:val="5D7C0480"/>
    <w:rsid w:val="5E2B4A9C"/>
    <w:rsid w:val="5FE13BEC"/>
    <w:rsid w:val="606B0631"/>
    <w:rsid w:val="60AC4FE5"/>
    <w:rsid w:val="615700BA"/>
    <w:rsid w:val="627A4D15"/>
    <w:rsid w:val="631E0465"/>
    <w:rsid w:val="63A804BC"/>
    <w:rsid w:val="65DC302A"/>
    <w:rsid w:val="65FF6AE4"/>
    <w:rsid w:val="6656456F"/>
    <w:rsid w:val="67372DE9"/>
    <w:rsid w:val="673A4CF0"/>
    <w:rsid w:val="675F67AD"/>
    <w:rsid w:val="67A34A51"/>
    <w:rsid w:val="67A82BE8"/>
    <w:rsid w:val="681744E0"/>
    <w:rsid w:val="691055B9"/>
    <w:rsid w:val="69246CE7"/>
    <w:rsid w:val="6AD24564"/>
    <w:rsid w:val="6AD447E1"/>
    <w:rsid w:val="6CBD6E76"/>
    <w:rsid w:val="6F800BBD"/>
    <w:rsid w:val="6F9264CF"/>
    <w:rsid w:val="702131CC"/>
    <w:rsid w:val="71372ABA"/>
    <w:rsid w:val="71C320DE"/>
    <w:rsid w:val="726A0E84"/>
    <w:rsid w:val="7290606C"/>
    <w:rsid w:val="72E97C24"/>
    <w:rsid w:val="734B14EC"/>
    <w:rsid w:val="735065BE"/>
    <w:rsid w:val="74426882"/>
    <w:rsid w:val="753438E2"/>
    <w:rsid w:val="758834A4"/>
    <w:rsid w:val="75C141A4"/>
    <w:rsid w:val="76E80695"/>
    <w:rsid w:val="774D6950"/>
    <w:rsid w:val="77C7345A"/>
    <w:rsid w:val="78E71CAD"/>
    <w:rsid w:val="79F846E4"/>
    <w:rsid w:val="7A2333FA"/>
    <w:rsid w:val="7A6615E0"/>
    <w:rsid w:val="7BEE0FEB"/>
    <w:rsid w:val="7C660AAA"/>
    <w:rsid w:val="7CD73B97"/>
    <w:rsid w:val="7EAB1EEB"/>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before="161"/>
      <w:ind w:left="218"/>
      <w:outlineLvl w:val="1"/>
    </w:pPr>
    <w:rPr>
      <w:rFonts w:ascii="宋体" w:hAnsi="宋体" w:eastAsia="宋体" w:cs="宋体"/>
      <w:b/>
      <w:bCs/>
      <w:sz w:val="24"/>
      <w:szCs w:val="24"/>
      <w:lang w:val="en-US" w:eastAsia="zh-CN" w:bidi="ar-SA"/>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
    <w:pPr>
      <w:spacing w:before="171"/>
      <w:ind w:left="2520" w:right="2556"/>
      <w:jc w:val="center"/>
    </w:pPr>
    <w:rPr>
      <w:rFonts w:ascii="宋体" w:hAnsi="宋体" w:eastAsia="宋体" w:cs="宋体"/>
      <w:sz w:val="44"/>
      <w:szCs w:val="44"/>
      <w:lang w:val="en-US" w:eastAsia="zh-CN" w:bidi="ar-SA"/>
    </w:rPr>
  </w:style>
  <w:style w:type="paragraph" w:styleId="5">
    <w:name w:val="index 8"/>
    <w:basedOn w:val="1"/>
    <w:next w:val="1"/>
    <w:unhideWhenUsed/>
    <w:qFormat/>
    <w:uiPriority w:val="0"/>
    <w:pPr>
      <w:ind w:left="2940"/>
    </w:pPr>
  </w:style>
  <w:style w:type="paragraph" w:styleId="6">
    <w:name w:val="Normal Indent"/>
    <w:basedOn w:val="1"/>
    <w:next w:val="7"/>
    <w:autoRedefine/>
    <w:qFormat/>
    <w:uiPriority w:val="0"/>
    <w:pPr>
      <w:widowControl/>
      <w:ind w:firstLine="420"/>
      <w:jc w:val="left"/>
    </w:pPr>
    <w:rPr>
      <w:kern w:val="0"/>
      <w:sz w:val="20"/>
      <w:szCs w:val="20"/>
    </w:rPr>
  </w:style>
  <w:style w:type="paragraph" w:customStyle="1" w:styleId="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rPr>
      <w:rFonts w:eastAsia="宋体"/>
      <w:sz w:val="21"/>
    </w:rPr>
  </w:style>
  <w:style w:type="paragraph" w:styleId="10">
    <w:name w:val="Body Text Indent"/>
    <w:basedOn w:val="1"/>
    <w:qFormat/>
    <w:uiPriority w:val="0"/>
    <w:pPr>
      <w:spacing w:line="460" w:lineRule="exact"/>
      <w:ind w:firstLine="560"/>
    </w:pPr>
    <w:rPr>
      <w:sz w:val="28"/>
      <w:szCs w:val="20"/>
    </w:rPr>
  </w:style>
  <w:style w:type="paragraph" w:styleId="11">
    <w:name w:val="index 4"/>
    <w:basedOn w:val="1"/>
    <w:next w:val="1"/>
    <w:unhideWhenUsed/>
    <w:qFormat/>
    <w:uiPriority w:val="99"/>
    <w:pPr>
      <w:ind w:left="600" w:leftChars="600"/>
    </w:pPr>
    <w:rPr>
      <w:rFonts w:ascii="Verdana" w:hAnsi="Verdana"/>
      <w:szCs w:val="20"/>
    </w:rPr>
  </w:style>
  <w:style w:type="paragraph" w:styleId="12">
    <w:name w:val="toc 3"/>
    <w:basedOn w:val="1"/>
    <w:next w:val="1"/>
    <w:autoRedefine/>
    <w:unhideWhenUsed/>
    <w:qFormat/>
    <w:uiPriority w:val="39"/>
    <w:pPr>
      <w:ind w:left="840" w:leftChars="400"/>
    </w:pPr>
  </w:style>
  <w:style w:type="paragraph" w:styleId="13">
    <w:name w:val="Plain Text"/>
    <w:basedOn w:val="1"/>
    <w:autoRedefine/>
    <w:qFormat/>
    <w:uiPriority w:val="0"/>
    <w:rPr>
      <w:rFonts w:ascii="宋体" w:hAnsi="Courier New"/>
      <w:kern w:val="0"/>
      <w:sz w:val="20"/>
      <w:szCs w:val="20"/>
    </w:rPr>
  </w:style>
  <w:style w:type="paragraph" w:styleId="14">
    <w:name w:val="endnote text"/>
    <w:basedOn w:val="1"/>
    <w:autoRedefine/>
    <w:semiHidden/>
    <w:qFormat/>
    <w:uiPriority w:val="99"/>
    <w:pPr>
      <w:snapToGrid w:val="0"/>
      <w:jc w:val="left"/>
    </w:pPr>
  </w:style>
  <w:style w:type="paragraph" w:styleId="15">
    <w:name w:val="footer"/>
    <w:basedOn w:val="1"/>
    <w:autoRedefine/>
    <w:qFormat/>
    <w:uiPriority w:val="0"/>
    <w:pPr>
      <w:tabs>
        <w:tab w:val="center" w:pos="4153"/>
        <w:tab w:val="right" w:pos="8306"/>
      </w:tabs>
      <w:snapToGrid w:val="0"/>
      <w:jc w:val="left"/>
    </w:pPr>
    <w:rPr>
      <w:kern w:val="0"/>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style>
  <w:style w:type="paragraph" w:styleId="18">
    <w:name w:val="footnote text"/>
    <w:basedOn w:val="1"/>
    <w:autoRedefine/>
    <w:unhideWhenUsed/>
    <w:qFormat/>
    <w:uiPriority w:val="99"/>
    <w:pPr>
      <w:snapToGrid w:val="0"/>
      <w:jc w:val="left"/>
    </w:pPr>
    <w:rPr>
      <w:sz w:val="18"/>
      <w:szCs w:val="18"/>
    </w:rPr>
  </w:style>
  <w:style w:type="paragraph" w:styleId="1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Hyperlink"/>
    <w:basedOn w:val="22"/>
    <w:autoRedefine/>
    <w:qFormat/>
    <w:uiPriority w:val="0"/>
    <w:rPr>
      <w:color w:val="0000FF"/>
      <w:u w:val="single"/>
    </w:rPr>
  </w:style>
  <w:style w:type="character" w:styleId="25">
    <w:name w:val="annotation reference"/>
    <w:semiHidden/>
    <w:unhideWhenUsed/>
    <w:qFormat/>
    <w:uiPriority w:val="99"/>
    <w:rPr>
      <w:sz w:val="21"/>
      <w:szCs w:val="21"/>
    </w:rPr>
  </w:style>
  <w:style w:type="character" w:customStyle="1" w:styleId="26">
    <w:name w:val="font11"/>
    <w:basedOn w:val="22"/>
    <w:autoRedefine/>
    <w:qFormat/>
    <w:uiPriority w:val="0"/>
    <w:rPr>
      <w:rFonts w:hint="eastAsia" w:ascii="宋体" w:hAnsi="宋体" w:eastAsia="宋体" w:cs="宋体"/>
      <w:color w:val="000000"/>
      <w:sz w:val="20"/>
      <w:szCs w:val="20"/>
      <w:u w:val="none"/>
    </w:rPr>
  </w:style>
  <w:style w:type="character" w:customStyle="1" w:styleId="27">
    <w:name w:val="font01"/>
    <w:basedOn w:val="22"/>
    <w:autoRedefine/>
    <w:qFormat/>
    <w:uiPriority w:val="0"/>
    <w:rPr>
      <w:rFonts w:hint="default" w:ascii="Arial" w:hAnsi="Arial" w:cs="Arial"/>
      <w:color w:val="000000"/>
      <w:sz w:val="20"/>
      <w:szCs w:val="20"/>
      <w:u w:val="none"/>
    </w:rPr>
  </w:style>
  <w:style w:type="paragraph" w:styleId="28">
    <w:name w:val="List Paragraph"/>
    <w:basedOn w:val="1"/>
    <w:autoRedefine/>
    <w:qFormat/>
    <w:uiPriority w:val="34"/>
    <w:pPr>
      <w:widowControl/>
      <w:ind w:firstLine="420" w:firstLineChars="200"/>
      <w:jc w:val="left"/>
    </w:pPr>
    <w:rPr>
      <w:rFonts w:ascii="宋体" w:hAnsi="宋体" w:eastAsia="宋体" w:cs="宋体"/>
      <w:kern w:val="0"/>
      <w:sz w:val="24"/>
    </w:rPr>
  </w:style>
  <w:style w:type="paragraph" w:customStyle="1" w:styleId="29">
    <w:name w:val="正文1"/>
    <w:autoRedefine/>
    <w:qFormat/>
    <w:uiPriority w:val="0"/>
    <w:pPr>
      <w:jc w:val="both"/>
    </w:pPr>
    <w:rPr>
      <w:rFonts w:ascii="Times New Roman" w:hAnsi="Times New Roman" w:eastAsia="宋体" w:cs="Times New Roman"/>
      <w:sz w:val="21"/>
      <w:szCs w:val="24"/>
      <w:lang w:val="en-US" w:eastAsia="zh-CN" w:bidi="ar-SA"/>
    </w:rPr>
  </w:style>
  <w:style w:type="paragraph" w:customStyle="1" w:styleId="30">
    <w:name w:val="_Style 7"/>
    <w:basedOn w:val="3"/>
    <w:next w:val="1"/>
    <w:autoRedefine/>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1">
    <w:name w:val="List Paragraph_40b67d30-6b8b-4697-8f49-97c11e174001"/>
    <w:basedOn w:val="1"/>
    <w:autoRedefine/>
    <w:qFormat/>
    <w:uiPriority w:val="0"/>
    <w:pPr>
      <w:widowControl w:val="0"/>
      <w:spacing w:line="240" w:lineRule="auto"/>
      <w:ind w:firstLine="420" w:firstLineChars="200"/>
    </w:pPr>
    <w:rPr>
      <w:rFonts w:ascii="Calibri" w:hAnsi="Calibri" w:eastAsia="宋体" w:cs="宋体"/>
      <w:kern w:val="2"/>
      <w:szCs w:val="22"/>
    </w:rPr>
  </w:style>
  <w:style w:type="paragraph" w:customStyle="1" w:styleId="32">
    <w:name w:val="Table Paragraph"/>
    <w:basedOn w:val="1"/>
    <w:autoRedefine/>
    <w:qFormat/>
    <w:uiPriority w:val="0"/>
    <w:pPr>
      <w:widowControl w:val="0"/>
      <w:spacing w:line="240" w:lineRule="auto"/>
    </w:pPr>
    <w:rPr>
      <w:rFonts w:ascii="Calibri" w:hAnsi="Calibri" w:eastAsia="宋体" w:cs="宋体"/>
      <w:kern w:val="2"/>
      <w:szCs w:val="22"/>
    </w:rPr>
  </w:style>
  <w:style w:type="character" w:customStyle="1" w:styleId="3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34">
    <w:name w:val="PlainText"/>
    <w:basedOn w:val="1"/>
    <w:next w:val="35"/>
    <w:autoRedefine/>
    <w:qFormat/>
    <w:uiPriority w:val="0"/>
    <w:pPr>
      <w:jc w:val="both"/>
      <w:textAlignment w:val="baseline"/>
    </w:pPr>
    <w:rPr>
      <w:rFonts w:ascii="宋体" w:hAnsi="Courier New"/>
      <w:kern w:val="2"/>
      <w:sz w:val="21"/>
      <w:szCs w:val="20"/>
      <w:lang w:val="en-US" w:eastAsia="zh-CN" w:bidi="ar-SA"/>
    </w:rPr>
  </w:style>
  <w:style w:type="paragraph" w:customStyle="1" w:styleId="35">
    <w:name w:val="Heading1"/>
    <w:basedOn w:val="1"/>
    <w:next w:val="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36">
    <w:name w:val="正文_0_0"/>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4449</Words>
  <Characters>4867</Characters>
  <Lines>0</Lines>
  <Paragraphs>0</Paragraphs>
  <TotalTime>4</TotalTime>
  <ScaleCrop>false</ScaleCrop>
  <LinksUpToDate>false</LinksUpToDate>
  <CharactersWithSpaces>4960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H.小薇</cp:lastModifiedBy>
  <dcterms:modified xsi:type="dcterms:W3CDTF">2025-03-19T06:58:49Z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00987A7533D549EA9C25AD0693C5816A_13</vt:lpwstr>
  </property>
  <property fmtid="{D5CDD505-2E9C-101B-9397-08002B2CF9AE}" pid="4" name="KSOTemplateDocerSaveRecord">
    <vt:lpwstr>eyJoZGlkIjoiZDBlYzBkYTEwODIwYzhjZjA1MTAxNTFkOTI0NzUzNjkiLCJ1c2VySWQiOiIyMjgyNjQ3NTgifQ==</vt:lpwstr>
  </property>
</Properties>
</file>